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EF" w:rsidRDefault="008904EF" w:rsidP="008904EF">
      <w:pPr>
        <w:ind w:left="720" w:firstLine="720"/>
        <w:rPr>
          <w:rFonts w:ascii="Times New Roman" w:eastAsia="Times New Roman" w:hAnsi="Times New Roman"/>
          <w:b/>
          <w:sz w:val="24"/>
          <w:szCs w:val="24"/>
        </w:rPr>
      </w:pPr>
      <w:r>
        <w:rPr>
          <w:rFonts w:ascii="Times New Roman" w:eastAsia="Times New Roman" w:hAnsi="Times New Roman"/>
          <w:b/>
          <w:sz w:val="24"/>
          <w:szCs w:val="24"/>
        </w:rPr>
        <w:t>APSTIPRINĀTS</w:t>
      </w:r>
    </w:p>
    <w:p w:rsidR="008904EF" w:rsidRDefault="008904EF" w:rsidP="008904EF">
      <w:pPr>
        <w:rPr>
          <w:rFonts w:ascii="Times New Roman" w:eastAsia="Times New Roman" w:hAnsi="Times New Roman"/>
          <w:sz w:val="24"/>
          <w:szCs w:val="24"/>
        </w:rPr>
      </w:pPr>
      <w:r>
        <w:rPr>
          <w:rFonts w:ascii="Times New Roman" w:eastAsia="Times New Roman" w:hAnsi="Times New Roman"/>
          <w:sz w:val="24"/>
          <w:szCs w:val="24"/>
        </w:rPr>
        <w:t>SIA „Rīgas namu pārvaldnieks”</w:t>
      </w:r>
    </w:p>
    <w:p w:rsidR="008904EF" w:rsidRDefault="008904EF" w:rsidP="008904EF">
      <w:r>
        <w:rPr>
          <w:rFonts w:ascii="Times New Roman" w:eastAsia="Times New Roman" w:hAnsi="Times New Roman"/>
          <w:sz w:val="24"/>
          <w:szCs w:val="24"/>
        </w:rPr>
        <w:t>2018. gada 21.aprīļa valdes sēdē,</w:t>
      </w:r>
    </w:p>
    <w:p w:rsidR="002E5053" w:rsidRDefault="008904EF" w:rsidP="008904EF">
      <w:pPr>
        <w:rPr>
          <w:rFonts w:ascii="Times New Roman" w:hAnsi="Times New Roman"/>
          <w:b/>
          <w:sz w:val="26"/>
          <w:szCs w:val="26"/>
        </w:rPr>
      </w:pPr>
      <w:r>
        <w:rPr>
          <w:rFonts w:ascii="Times New Roman" w:eastAsia="Times New Roman" w:hAnsi="Times New Roman"/>
          <w:sz w:val="24"/>
          <w:szCs w:val="24"/>
        </w:rPr>
        <w:t>protokols Nr. 20/2018, 62.§</w:t>
      </w:r>
    </w:p>
    <w:p w:rsidR="008904EF" w:rsidRDefault="008904EF">
      <w:pPr>
        <w:jc w:val="center"/>
        <w:rPr>
          <w:rFonts w:ascii="Times New Roman" w:hAnsi="Times New Roman"/>
          <w:b/>
          <w:sz w:val="26"/>
          <w:szCs w:val="26"/>
        </w:rPr>
      </w:pPr>
    </w:p>
    <w:p w:rsidR="002E5053" w:rsidRDefault="00B22ACA">
      <w:pPr>
        <w:jc w:val="center"/>
        <w:rPr>
          <w:rFonts w:ascii="Times New Roman" w:hAnsi="Times New Roman"/>
          <w:b/>
          <w:sz w:val="26"/>
          <w:szCs w:val="26"/>
        </w:rPr>
      </w:pPr>
      <w:bookmarkStart w:id="0" w:name="_GoBack"/>
      <w:bookmarkEnd w:id="0"/>
      <w:r>
        <w:rPr>
          <w:rFonts w:ascii="Times New Roman" w:hAnsi="Times New Roman"/>
          <w:b/>
          <w:sz w:val="26"/>
          <w:szCs w:val="26"/>
        </w:rPr>
        <w:t xml:space="preserve">Nolikums par SIA „Rīgas namu pārvaldnieks” noliktavā “Nelikvīdi”  </w:t>
      </w:r>
    </w:p>
    <w:p w:rsidR="002E5053" w:rsidRDefault="00B22ACA">
      <w:pPr>
        <w:jc w:val="center"/>
        <w:rPr>
          <w:rFonts w:ascii="Times New Roman" w:hAnsi="Times New Roman"/>
          <w:b/>
          <w:sz w:val="26"/>
          <w:szCs w:val="26"/>
        </w:rPr>
      </w:pPr>
      <w:r>
        <w:rPr>
          <w:rFonts w:ascii="Times New Roman" w:hAnsi="Times New Roman"/>
          <w:b/>
          <w:sz w:val="26"/>
          <w:szCs w:val="26"/>
        </w:rPr>
        <w:t>esošās kustamās mantas rakstisko izsoli</w:t>
      </w:r>
    </w:p>
    <w:p w:rsidR="002E5053" w:rsidRDefault="002E5053">
      <w:pPr>
        <w:rPr>
          <w:rFonts w:ascii="Times New Roman" w:hAnsi="Times New Roman"/>
          <w:sz w:val="26"/>
          <w:szCs w:val="26"/>
        </w:rPr>
      </w:pPr>
    </w:p>
    <w:p w:rsidR="002E5053" w:rsidRDefault="00B22ACA">
      <w:pPr>
        <w:jc w:val="center"/>
        <w:rPr>
          <w:rFonts w:ascii="Times New Roman" w:hAnsi="Times New Roman"/>
          <w:b/>
          <w:sz w:val="24"/>
          <w:szCs w:val="24"/>
        </w:rPr>
      </w:pPr>
      <w:r>
        <w:rPr>
          <w:rFonts w:ascii="Times New Roman" w:hAnsi="Times New Roman"/>
          <w:b/>
          <w:sz w:val="24"/>
          <w:szCs w:val="24"/>
        </w:rPr>
        <w:t>1.Vispārīgie noteikumi</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Šis nolikums „Nolikums par SIA „Rīgas namu pārvaldnieks” (turpmāk – Sabiedrība) noliktavā “Nelikvīdi” esošās mantas rakstisko izsoli” (turpmāk – Nolikums) paredz kārtību, kādā rakstiskā izsolē tiek noteikts Sabiedrībai piederošās kustamās mantas pircējs, ar ko Sabiedrība slēdz pirkuma līgumu.</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Izsoli sagatavo un organizē ar Sabiedrības 201</w:t>
      </w:r>
      <w:r w:rsidR="00D77E38">
        <w:rPr>
          <w:rFonts w:ascii="Times New Roman" w:hAnsi="Times New Roman"/>
          <w:sz w:val="24"/>
          <w:szCs w:val="24"/>
        </w:rPr>
        <w:t>8.gada 26.marta</w:t>
      </w:r>
      <w:r>
        <w:rPr>
          <w:rFonts w:ascii="Times New Roman" w:hAnsi="Times New Roman"/>
          <w:sz w:val="24"/>
          <w:szCs w:val="24"/>
        </w:rPr>
        <w:t xml:space="preserve"> rīkojumu Nr.1-5</w:t>
      </w:r>
      <w:r w:rsidR="00D77E38">
        <w:rPr>
          <w:rFonts w:ascii="Times New Roman" w:hAnsi="Times New Roman"/>
          <w:sz w:val="24"/>
          <w:szCs w:val="24"/>
        </w:rPr>
        <w:t>e/206</w:t>
      </w:r>
      <w:r>
        <w:rPr>
          <w:rFonts w:ascii="Times New Roman" w:hAnsi="Times New Roman"/>
          <w:sz w:val="24"/>
          <w:szCs w:val="24"/>
        </w:rPr>
        <w:t xml:space="preserve"> apstiprināta </w:t>
      </w:r>
      <w:r w:rsidR="00D77E38">
        <w:rPr>
          <w:rFonts w:ascii="Times New Roman" w:hAnsi="Times New Roman"/>
          <w:sz w:val="24"/>
          <w:szCs w:val="24"/>
        </w:rPr>
        <w:t>krājumu atsavināšanas</w:t>
      </w:r>
      <w:r>
        <w:rPr>
          <w:rFonts w:ascii="Times New Roman" w:hAnsi="Times New Roman"/>
          <w:sz w:val="24"/>
          <w:szCs w:val="24"/>
        </w:rPr>
        <w:t xml:space="preserve"> komisija.</w:t>
      </w:r>
    </w:p>
    <w:p w:rsidR="002E5053" w:rsidRDefault="00B22ACA">
      <w:pPr>
        <w:pStyle w:val="ListParagraph"/>
        <w:numPr>
          <w:ilvl w:val="1"/>
          <w:numId w:val="1"/>
        </w:numPr>
        <w:jc w:val="both"/>
      </w:pPr>
      <w:r>
        <w:rPr>
          <w:rFonts w:ascii="Times New Roman" w:hAnsi="Times New Roman"/>
          <w:sz w:val="24"/>
          <w:szCs w:val="24"/>
        </w:rPr>
        <w:t xml:space="preserve">Izsolē tiek pārdota noliktavā “Nelikvīdi” esošā kustamā manta “Trauks izplešanās”, kas sastāv no 1.pielikumā norādītās kustamās mantas.  Kustamās mantas </w:t>
      </w:r>
      <w:r>
        <w:rPr>
          <w:rFonts w:ascii="Times New Roman" w:hAnsi="Times New Roman"/>
          <w:b/>
          <w:sz w:val="24"/>
          <w:szCs w:val="24"/>
        </w:rPr>
        <w:t>nosacītā (sākotnējā) cena bez pievienotās vērtības nodokļa</w:t>
      </w:r>
      <w:r>
        <w:rPr>
          <w:rFonts w:ascii="Times New Roman" w:hAnsi="Times New Roman"/>
          <w:sz w:val="24"/>
          <w:szCs w:val="24"/>
        </w:rPr>
        <w:t xml:space="preserve"> (turpmāk </w:t>
      </w:r>
      <w:r w:rsidR="002205AE">
        <w:rPr>
          <w:rFonts w:ascii="Times New Roman" w:hAnsi="Times New Roman"/>
          <w:sz w:val="24"/>
          <w:szCs w:val="24"/>
        </w:rPr>
        <w:t>–</w:t>
      </w:r>
      <w:r>
        <w:rPr>
          <w:rFonts w:ascii="Times New Roman" w:hAnsi="Times New Roman"/>
          <w:sz w:val="24"/>
          <w:szCs w:val="24"/>
        </w:rPr>
        <w:t xml:space="preserve"> PVN) ir </w:t>
      </w:r>
      <w:r w:rsidR="00E8640B">
        <w:rPr>
          <w:rFonts w:ascii="Times New Roman" w:hAnsi="Times New Roman"/>
          <w:b/>
          <w:sz w:val="24"/>
          <w:szCs w:val="24"/>
        </w:rPr>
        <w:t>391.</w:t>
      </w:r>
      <w:r w:rsidR="00F577D6">
        <w:rPr>
          <w:rFonts w:ascii="Times New Roman" w:hAnsi="Times New Roman"/>
          <w:b/>
          <w:sz w:val="24"/>
          <w:szCs w:val="24"/>
        </w:rPr>
        <w:t>11</w:t>
      </w:r>
      <w:r>
        <w:rPr>
          <w:rFonts w:ascii="Times New Roman" w:hAnsi="Times New Roman"/>
          <w:b/>
          <w:sz w:val="24"/>
          <w:szCs w:val="24"/>
        </w:rPr>
        <w:t xml:space="preserve"> EUR</w:t>
      </w:r>
      <w:r>
        <w:rPr>
          <w:rFonts w:ascii="Times New Roman" w:hAnsi="Times New Roman"/>
          <w:sz w:val="24"/>
          <w:szCs w:val="24"/>
        </w:rPr>
        <w:t xml:space="preserve"> (</w:t>
      </w:r>
      <w:r w:rsidR="00F577D6">
        <w:rPr>
          <w:rFonts w:ascii="Times New Roman" w:hAnsi="Times New Roman"/>
          <w:i/>
          <w:sz w:val="24"/>
          <w:szCs w:val="24"/>
        </w:rPr>
        <w:t>trīs</w:t>
      </w:r>
      <w:r>
        <w:rPr>
          <w:rFonts w:ascii="Times New Roman" w:hAnsi="Times New Roman"/>
          <w:i/>
          <w:sz w:val="24"/>
          <w:szCs w:val="24"/>
        </w:rPr>
        <w:t xml:space="preserve"> simti </w:t>
      </w:r>
      <w:r w:rsidR="00F577D6">
        <w:rPr>
          <w:rFonts w:ascii="Times New Roman" w:hAnsi="Times New Roman"/>
          <w:i/>
          <w:sz w:val="24"/>
          <w:szCs w:val="24"/>
        </w:rPr>
        <w:t>deviņdesmit viens eiro 11</w:t>
      </w:r>
      <w:r>
        <w:rPr>
          <w:rFonts w:ascii="Times New Roman" w:hAnsi="Times New Roman"/>
          <w:i/>
          <w:sz w:val="24"/>
          <w:szCs w:val="24"/>
        </w:rPr>
        <w:t xml:space="preserve"> centi</w:t>
      </w:r>
      <w:r>
        <w:rPr>
          <w:rFonts w:ascii="Times New Roman" w:hAnsi="Times New Roman"/>
          <w:sz w:val="24"/>
          <w:szCs w:val="24"/>
        </w:rPr>
        <w:t xml:space="preserve">), </w:t>
      </w:r>
      <w:r>
        <w:rPr>
          <w:rFonts w:ascii="Times New Roman" w:hAnsi="Times New Roman"/>
          <w:b/>
          <w:sz w:val="24"/>
          <w:szCs w:val="24"/>
        </w:rPr>
        <w:t xml:space="preserve">pievienotās vērtības nodoklis </w:t>
      </w:r>
      <w:r w:rsidR="00F577D6">
        <w:rPr>
          <w:rFonts w:ascii="Times New Roman" w:hAnsi="Times New Roman"/>
          <w:b/>
          <w:sz w:val="24"/>
          <w:szCs w:val="24"/>
        </w:rPr>
        <w:t>82.13</w:t>
      </w:r>
      <w:r>
        <w:rPr>
          <w:rFonts w:ascii="Times New Roman" w:hAnsi="Times New Roman"/>
          <w:b/>
          <w:sz w:val="24"/>
          <w:szCs w:val="24"/>
        </w:rPr>
        <w:t xml:space="preserve"> EUR</w:t>
      </w:r>
      <w:r>
        <w:rPr>
          <w:rFonts w:ascii="Times New Roman" w:hAnsi="Times New Roman"/>
          <w:sz w:val="24"/>
          <w:szCs w:val="24"/>
        </w:rPr>
        <w:t xml:space="preserve"> (</w:t>
      </w:r>
      <w:r w:rsidR="00F577D6">
        <w:rPr>
          <w:rFonts w:ascii="Times New Roman" w:hAnsi="Times New Roman"/>
          <w:i/>
          <w:sz w:val="24"/>
          <w:szCs w:val="24"/>
        </w:rPr>
        <w:t>astoņdesmit divi eiro 13</w:t>
      </w:r>
      <w:r>
        <w:rPr>
          <w:rFonts w:ascii="Times New Roman" w:hAnsi="Times New Roman"/>
          <w:i/>
          <w:sz w:val="24"/>
          <w:szCs w:val="24"/>
        </w:rPr>
        <w:t xml:space="preserve"> centi</w:t>
      </w:r>
      <w:r>
        <w:rPr>
          <w:rFonts w:ascii="Times New Roman" w:hAnsi="Times New Roman"/>
          <w:sz w:val="24"/>
          <w:szCs w:val="24"/>
        </w:rPr>
        <w:t xml:space="preserve">), </w:t>
      </w:r>
      <w:r>
        <w:rPr>
          <w:rFonts w:ascii="Times New Roman" w:hAnsi="Times New Roman"/>
          <w:b/>
          <w:sz w:val="24"/>
          <w:szCs w:val="24"/>
        </w:rPr>
        <w:t xml:space="preserve">cena kopā ar PVN </w:t>
      </w:r>
      <w:r w:rsidR="00F577D6">
        <w:rPr>
          <w:rFonts w:ascii="Times New Roman" w:hAnsi="Times New Roman"/>
          <w:b/>
          <w:sz w:val="24"/>
          <w:szCs w:val="24"/>
        </w:rPr>
        <w:t>473.24</w:t>
      </w:r>
      <w:r>
        <w:rPr>
          <w:rFonts w:ascii="Times New Roman" w:hAnsi="Times New Roman"/>
          <w:b/>
          <w:sz w:val="24"/>
          <w:szCs w:val="24"/>
        </w:rPr>
        <w:t xml:space="preserve"> EUR</w:t>
      </w:r>
      <w:r>
        <w:rPr>
          <w:rFonts w:ascii="Times New Roman" w:hAnsi="Times New Roman"/>
          <w:sz w:val="24"/>
          <w:szCs w:val="24"/>
        </w:rPr>
        <w:t xml:space="preserve"> (</w:t>
      </w:r>
      <w:r w:rsidR="00F577D6">
        <w:rPr>
          <w:rFonts w:ascii="Times New Roman" w:hAnsi="Times New Roman"/>
          <w:i/>
          <w:sz w:val="24"/>
          <w:szCs w:val="24"/>
        </w:rPr>
        <w:t>četri simti septiņdesmit trīs eiro 24</w:t>
      </w:r>
      <w:r>
        <w:rPr>
          <w:rFonts w:ascii="Times New Roman" w:hAnsi="Times New Roman"/>
          <w:i/>
          <w:sz w:val="24"/>
          <w:szCs w:val="24"/>
        </w:rPr>
        <w:t xml:space="preserve"> centi</w:t>
      </w:r>
      <w:r>
        <w:rPr>
          <w:rFonts w:ascii="Times New Roman" w:hAnsi="Times New Roman"/>
          <w:sz w:val="24"/>
          <w:szCs w:val="24"/>
        </w:rPr>
        <w:t xml:space="preserve">). </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Mantai netiek noteikts garantijas termiņš, netiek pievienotas lietošanas instrukcijas, sertifikāti un citi lietošanas dokumenti. Sabiedrība neuzņemas nekādas garantijas un saistības par izsolāmās mantas kvalitāti, darba kārtību un tehnisko stāvokli.</w:t>
      </w:r>
    </w:p>
    <w:p w:rsidR="002E5053" w:rsidRDefault="00B22ACA">
      <w:pPr>
        <w:pStyle w:val="ListParagraph"/>
        <w:numPr>
          <w:ilvl w:val="1"/>
          <w:numId w:val="1"/>
        </w:numPr>
        <w:jc w:val="both"/>
      </w:pPr>
      <w:r>
        <w:rPr>
          <w:rFonts w:ascii="Times New Roman" w:hAnsi="Times New Roman"/>
          <w:sz w:val="24"/>
          <w:szCs w:val="24"/>
        </w:rPr>
        <w:t>Pārdodamos priekšmetus izsoles dalībnieki un interesenti var apskatīt līdz 201</w:t>
      </w:r>
      <w:r w:rsidR="00F577D6">
        <w:rPr>
          <w:rFonts w:ascii="Times New Roman" w:hAnsi="Times New Roman"/>
          <w:sz w:val="24"/>
          <w:szCs w:val="24"/>
        </w:rPr>
        <w:t>8</w:t>
      </w:r>
      <w:r>
        <w:rPr>
          <w:rFonts w:ascii="Times New Roman" w:hAnsi="Times New Roman"/>
          <w:sz w:val="24"/>
          <w:szCs w:val="24"/>
        </w:rPr>
        <w:t xml:space="preserve">.gada </w:t>
      </w:r>
      <w:r w:rsidR="00221785">
        <w:rPr>
          <w:rFonts w:ascii="Times New Roman" w:hAnsi="Times New Roman"/>
          <w:sz w:val="24"/>
          <w:szCs w:val="24"/>
        </w:rPr>
        <w:t>21</w:t>
      </w:r>
      <w:r>
        <w:rPr>
          <w:rFonts w:ascii="Times New Roman" w:hAnsi="Times New Roman"/>
          <w:sz w:val="24"/>
          <w:szCs w:val="24"/>
        </w:rPr>
        <w:t xml:space="preserve">. </w:t>
      </w:r>
      <w:r w:rsidR="00F577D6">
        <w:rPr>
          <w:rFonts w:ascii="Times New Roman" w:hAnsi="Times New Roman"/>
          <w:sz w:val="24"/>
          <w:szCs w:val="24"/>
        </w:rPr>
        <w:t>maijam</w:t>
      </w:r>
      <w:r>
        <w:rPr>
          <w:rFonts w:ascii="Times New Roman" w:hAnsi="Times New Roman"/>
          <w:sz w:val="24"/>
          <w:szCs w:val="24"/>
        </w:rPr>
        <w:t xml:space="preserve"> darba dienās no 9:00 līdz 15.00 iepriekš piesakoties pa e-pastu </w:t>
      </w:r>
      <w:r w:rsidR="00F577D6">
        <w:rPr>
          <w:rFonts w:ascii="Times New Roman" w:hAnsi="Times New Roman"/>
          <w:sz w:val="24"/>
          <w:szCs w:val="24"/>
        </w:rPr>
        <w:t>kristina.viksna</w:t>
      </w:r>
      <w:r>
        <w:rPr>
          <w:rFonts w:ascii="Times New Roman" w:hAnsi="Times New Roman"/>
          <w:sz w:val="24"/>
          <w:szCs w:val="24"/>
        </w:rPr>
        <w:t>@rnparvaldnieks.lv.</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Maksāšanas līdzekļi ir eiro (EUR).</w:t>
      </w:r>
    </w:p>
    <w:p w:rsidR="002E5053" w:rsidRDefault="002E5053">
      <w:pPr>
        <w:pStyle w:val="ListParagraph"/>
        <w:ind w:left="426"/>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Informācijas publicēšanas kārtība</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pPr>
      <w:r>
        <w:rPr>
          <w:rFonts w:ascii="Times New Roman" w:hAnsi="Times New Roman"/>
          <w:sz w:val="24"/>
          <w:szCs w:val="24"/>
        </w:rPr>
        <w:t xml:space="preserve">Sludinājums par izsoli tiek publicēts Sabiedrības mājaslapā </w:t>
      </w:r>
      <w:hyperlink r:id="rId7" w:history="1">
        <w:r>
          <w:rPr>
            <w:rStyle w:val="Hyperlink"/>
            <w:rFonts w:ascii="Times New Roman" w:hAnsi="Times New Roman"/>
            <w:sz w:val="24"/>
            <w:szCs w:val="24"/>
          </w:rPr>
          <w:t>www.r</w:t>
        </w:r>
      </w:hyperlink>
      <w:hyperlink r:id="rId8" w:history="1">
        <w:r>
          <w:rPr>
            <w:rStyle w:val="Hyperlink"/>
            <w:rFonts w:ascii="Times New Roman" w:hAnsi="Times New Roman"/>
            <w:sz w:val="24"/>
            <w:szCs w:val="24"/>
          </w:rPr>
          <w:t>nparvaldnieks</w:t>
        </w:r>
      </w:hyperlink>
      <w:hyperlink r:id="rId9" w:history="1">
        <w:r>
          <w:rPr>
            <w:rStyle w:val="Hyperlink"/>
            <w:rFonts w:ascii="Times New Roman" w:hAnsi="Times New Roman"/>
            <w:sz w:val="24"/>
            <w:szCs w:val="24"/>
          </w:rPr>
          <w:t>.lv</w:t>
        </w:r>
      </w:hyperlink>
      <w:r>
        <w:rPr>
          <w:rStyle w:val="Hyperlink"/>
          <w:rFonts w:ascii="Times New Roman" w:hAnsi="Times New Roman"/>
          <w:sz w:val="24"/>
          <w:szCs w:val="24"/>
        </w:rPr>
        <w:t>,</w:t>
      </w:r>
      <w:r>
        <w:rPr>
          <w:rStyle w:val="Hyperlink"/>
          <w:rFonts w:ascii="Times New Roman" w:hAnsi="Times New Roman"/>
          <w:sz w:val="24"/>
          <w:szCs w:val="24"/>
          <w:u w:val="none"/>
        </w:rPr>
        <w:t xml:space="preserve"> </w:t>
      </w:r>
      <w:r>
        <w:rPr>
          <w:rFonts w:ascii="Times New Roman" w:hAnsi="Times New Roman"/>
          <w:sz w:val="24"/>
          <w:szCs w:val="24"/>
        </w:rPr>
        <w:t>informācija par izsoli publicējama internetā VSIA “Latvijas Vēstnesis” mājaslapā un</w:t>
      </w:r>
      <w:r w:rsidR="00F577D6">
        <w:rPr>
          <w:rFonts w:ascii="Times New Roman" w:hAnsi="Times New Roman"/>
          <w:sz w:val="24"/>
          <w:szCs w:val="24"/>
        </w:rPr>
        <w:t xml:space="preserve"> Rīgas pašvaldības laikrakstā Riga.LV</w:t>
      </w:r>
      <w:r>
        <w:rPr>
          <w:rFonts w:ascii="Times New Roman" w:hAnsi="Times New Roman"/>
          <w:sz w:val="24"/>
          <w:szCs w:val="24"/>
        </w:rPr>
        <w:t>.</w:t>
      </w:r>
    </w:p>
    <w:p w:rsidR="002E5053" w:rsidRDefault="00B22ACA">
      <w:pPr>
        <w:pStyle w:val="ListParagraph"/>
        <w:numPr>
          <w:ilvl w:val="1"/>
          <w:numId w:val="1"/>
        </w:numPr>
        <w:jc w:val="both"/>
      </w:pPr>
      <w:r>
        <w:rPr>
          <w:rFonts w:ascii="Times New Roman" w:hAnsi="Times New Roman"/>
          <w:sz w:val="24"/>
          <w:szCs w:val="24"/>
        </w:rPr>
        <w:t>Sludinājumā par izsoli norāda: izsoles vietu, datumu un laiku, kā arī laiku un vietu, kur izsoles pretendenti var iepazīties ar nolikumu un reģistrēties izsolei, pieteikumu iesniegšanas termiņu.</w:t>
      </w:r>
    </w:p>
    <w:p w:rsidR="002E5053" w:rsidRDefault="00B22ACA">
      <w:pPr>
        <w:pStyle w:val="ListParagraph"/>
        <w:numPr>
          <w:ilvl w:val="1"/>
          <w:numId w:val="1"/>
        </w:numPr>
        <w:jc w:val="both"/>
      </w:pPr>
      <w:r>
        <w:rPr>
          <w:rFonts w:ascii="Times New Roman" w:hAnsi="Times New Roman"/>
          <w:sz w:val="24"/>
          <w:szCs w:val="24"/>
        </w:rPr>
        <w:t xml:space="preserve">Ar izsoles Nolikumu pretendents var iepazīties mājaslapā </w:t>
      </w:r>
      <w:hyperlink r:id="rId10" w:history="1">
        <w:r>
          <w:rPr>
            <w:rStyle w:val="Hyperlink"/>
            <w:rFonts w:ascii="Times New Roman" w:hAnsi="Times New Roman"/>
            <w:sz w:val="24"/>
            <w:szCs w:val="24"/>
          </w:rPr>
          <w:t>www.r</w:t>
        </w:r>
      </w:hyperlink>
      <w:hyperlink r:id="rId11" w:history="1">
        <w:r>
          <w:rPr>
            <w:rStyle w:val="Hyperlink"/>
            <w:rFonts w:ascii="Times New Roman" w:hAnsi="Times New Roman"/>
            <w:sz w:val="24"/>
            <w:szCs w:val="24"/>
          </w:rPr>
          <w:t>nparvaldnieks</w:t>
        </w:r>
      </w:hyperlink>
      <w:hyperlink r:id="rId12" w:history="1">
        <w:r>
          <w:rPr>
            <w:rStyle w:val="Hyperlink"/>
            <w:rFonts w:ascii="Times New Roman" w:hAnsi="Times New Roman"/>
            <w:sz w:val="24"/>
            <w:szCs w:val="24"/>
          </w:rPr>
          <w:t>.lv</w:t>
        </w:r>
      </w:hyperlink>
      <w:r>
        <w:rPr>
          <w:rFonts w:ascii="Times New Roman" w:hAnsi="Times New Roman"/>
          <w:sz w:val="24"/>
          <w:szCs w:val="24"/>
        </w:rPr>
        <w:t xml:space="preserve"> sadaļā Izsoles.</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Ziņas par reģistrētajiem izsoles dalībniekiem un to skaitu neizpauž līdz izsoles sākumam.</w:t>
      </w:r>
    </w:p>
    <w:p w:rsidR="002E5053" w:rsidRPr="00F577D6" w:rsidRDefault="002E5053" w:rsidP="00F577D6">
      <w:pPr>
        <w:jc w:val="both"/>
        <w:rPr>
          <w:rFonts w:ascii="Times New Roman" w:hAnsi="Times New Roman"/>
          <w:sz w:val="24"/>
          <w:szCs w:val="24"/>
        </w:rPr>
      </w:pPr>
    </w:p>
    <w:p w:rsidR="002E5053" w:rsidRDefault="00B22ACA">
      <w:pPr>
        <w:pStyle w:val="ListParagraph"/>
        <w:numPr>
          <w:ilvl w:val="0"/>
          <w:numId w:val="1"/>
        </w:numPr>
        <w:jc w:val="center"/>
      </w:pPr>
      <w:r>
        <w:rPr>
          <w:rFonts w:ascii="Times New Roman" w:hAnsi="Times New Roman"/>
          <w:b/>
          <w:sz w:val="24"/>
          <w:szCs w:val="24"/>
        </w:rPr>
        <w:t>Izsoles pretendents, iesniedzamie dokumenti un to izskatīšana</w:t>
      </w:r>
    </w:p>
    <w:p w:rsidR="002E5053" w:rsidRDefault="002E5053">
      <w:pPr>
        <w:pStyle w:val="ListParagraph"/>
        <w:ind w:left="420"/>
        <w:jc w:val="both"/>
        <w:rPr>
          <w:rFonts w:ascii="Times New Roman" w:hAnsi="Times New Roman"/>
          <w:sz w:val="24"/>
          <w:szCs w:val="24"/>
        </w:rPr>
      </w:pPr>
    </w:p>
    <w:p w:rsidR="002E5053" w:rsidRDefault="00B22ACA">
      <w:pPr>
        <w:pStyle w:val="ListParagraph"/>
        <w:numPr>
          <w:ilvl w:val="1"/>
          <w:numId w:val="1"/>
        </w:numPr>
        <w:jc w:val="both"/>
      </w:pPr>
      <w:r>
        <w:rPr>
          <w:rFonts w:ascii="Times New Roman" w:hAnsi="Times New Roman"/>
          <w:sz w:val="24"/>
          <w:szCs w:val="24"/>
        </w:rPr>
        <w:t>Par pretendentu var būt tiesībspējīga un rīcībspējīga fiziskā vai juridiskā persona, kura līdz 201</w:t>
      </w:r>
      <w:r w:rsidR="00F577D6">
        <w:rPr>
          <w:rFonts w:ascii="Times New Roman" w:hAnsi="Times New Roman"/>
          <w:sz w:val="24"/>
          <w:szCs w:val="24"/>
        </w:rPr>
        <w:t>8</w:t>
      </w:r>
      <w:r>
        <w:rPr>
          <w:rFonts w:ascii="Times New Roman" w:hAnsi="Times New Roman"/>
          <w:sz w:val="24"/>
          <w:szCs w:val="24"/>
        </w:rPr>
        <w:t xml:space="preserve">.gada </w:t>
      </w:r>
      <w:r w:rsidR="00221785">
        <w:rPr>
          <w:rFonts w:ascii="Times New Roman" w:hAnsi="Times New Roman"/>
          <w:sz w:val="24"/>
          <w:szCs w:val="24"/>
        </w:rPr>
        <w:t>21</w:t>
      </w:r>
      <w:r>
        <w:rPr>
          <w:rFonts w:ascii="Times New Roman" w:hAnsi="Times New Roman"/>
          <w:sz w:val="24"/>
          <w:szCs w:val="24"/>
        </w:rPr>
        <w:t xml:space="preserve">. </w:t>
      </w:r>
      <w:r w:rsidR="00F577D6">
        <w:rPr>
          <w:rFonts w:ascii="Times New Roman" w:hAnsi="Times New Roman"/>
          <w:sz w:val="24"/>
          <w:szCs w:val="24"/>
        </w:rPr>
        <w:t>maija</w:t>
      </w:r>
      <w:r>
        <w:rPr>
          <w:rFonts w:ascii="Times New Roman" w:hAnsi="Times New Roman"/>
          <w:sz w:val="24"/>
          <w:szCs w:val="24"/>
        </w:rPr>
        <w:t xml:space="preserve"> plkst. 1</w:t>
      </w:r>
      <w:r w:rsidR="00F577D6">
        <w:rPr>
          <w:rFonts w:ascii="Times New Roman" w:hAnsi="Times New Roman"/>
          <w:sz w:val="24"/>
          <w:szCs w:val="24"/>
        </w:rPr>
        <w:t>0</w:t>
      </w:r>
      <w:r>
        <w:rPr>
          <w:rFonts w:ascii="Times New Roman" w:hAnsi="Times New Roman"/>
          <w:sz w:val="24"/>
          <w:szCs w:val="24"/>
        </w:rPr>
        <w:t>:00 Sabiedrībai Rīgā, Aleksandra Čaka ielā 42, 2. stāvā, 20</w:t>
      </w:r>
      <w:r w:rsidR="00F577D6">
        <w:rPr>
          <w:rFonts w:ascii="Times New Roman" w:hAnsi="Times New Roman"/>
          <w:sz w:val="24"/>
          <w:szCs w:val="24"/>
        </w:rPr>
        <w:t>1</w:t>
      </w:r>
      <w:r>
        <w:rPr>
          <w:rFonts w:ascii="Times New Roman" w:hAnsi="Times New Roman"/>
          <w:sz w:val="24"/>
          <w:szCs w:val="24"/>
        </w:rPr>
        <w:t>.kabinetā  iesniedz šādus dokumentus:</w:t>
      </w:r>
    </w:p>
    <w:p w:rsidR="002E5053" w:rsidRDefault="001F26F9">
      <w:pPr>
        <w:pStyle w:val="ListParagraph"/>
        <w:numPr>
          <w:ilvl w:val="2"/>
          <w:numId w:val="1"/>
        </w:numPr>
        <w:suppressAutoHyphens w:val="0"/>
        <w:spacing w:line="276" w:lineRule="auto"/>
        <w:jc w:val="both"/>
        <w:textAlignment w:val="auto"/>
        <w:rPr>
          <w:rFonts w:ascii="Times New Roman" w:hAnsi="Times New Roman"/>
          <w:sz w:val="24"/>
          <w:szCs w:val="24"/>
        </w:rPr>
      </w:pPr>
      <w:r>
        <w:rPr>
          <w:rFonts w:ascii="Times New Roman" w:hAnsi="Times New Roman"/>
          <w:sz w:val="24"/>
          <w:szCs w:val="24"/>
        </w:rPr>
        <w:t>Pieteikums (Izsoles nolikuma 2</w:t>
      </w:r>
      <w:r w:rsidR="00B22ACA">
        <w:rPr>
          <w:rFonts w:ascii="Times New Roman" w:hAnsi="Times New Roman"/>
          <w:sz w:val="24"/>
          <w:szCs w:val="24"/>
        </w:rPr>
        <w:t>.pielikums), kurā pretendents:</w:t>
      </w:r>
    </w:p>
    <w:p w:rsidR="002E5053" w:rsidRDefault="00B22ACA">
      <w:pPr>
        <w:pStyle w:val="ListParagraph"/>
        <w:numPr>
          <w:ilvl w:val="3"/>
          <w:numId w:val="1"/>
        </w:numPr>
        <w:jc w:val="both"/>
        <w:rPr>
          <w:rFonts w:ascii="Times New Roman" w:hAnsi="Times New Roman"/>
          <w:sz w:val="24"/>
          <w:szCs w:val="24"/>
        </w:rPr>
      </w:pPr>
      <w:r>
        <w:rPr>
          <w:rFonts w:ascii="Times New Roman" w:hAnsi="Times New Roman"/>
          <w:sz w:val="24"/>
          <w:szCs w:val="24"/>
        </w:rPr>
        <w:lastRenderedPageBreak/>
        <w:t>Izsaka vēlmi iegādāties kustamo mantu savā īpašumā, norādot summu, par kādu pretendents vēlas iegādāties 1.pielikumā uzskaitīto kustamo mantu, un kas nav zemāka par nosacīto cenu;</w:t>
      </w:r>
    </w:p>
    <w:p w:rsidR="002E5053" w:rsidRDefault="00B22ACA">
      <w:pPr>
        <w:pStyle w:val="ListParagraph"/>
        <w:numPr>
          <w:ilvl w:val="3"/>
          <w:numId w:val="1"/>
        </w:numPr>
        <w:jc w:val="both"/>
        <w:rPr>
          <w:rFonts w:ascii="Times New Roman" w:hAnsi="Times New Roman"/>
          <w:sz w:val="24"/>
          <w:szCs w:val="24"/>
        </w:rPr>
      </w:pPr>
      <w:r>
        <w:rPr>
          <w:rFonts w:ascii="Times New Roman" w:hAnsi="Times New Roman"/>
          <w:sz w:val="24"/>
          <w:szCs w:val="24"/>
        </w:rPr>
        <w:t>Apstiprina, ka pretendents ir iepazinies un piekrīt Izsoles noteikumiem;</w:t>
      </w:r>
    </w:p>
    <w:p w:rsidR="002E5053" w:rsidRDefault="00B22ACA">
      <w:pPr>
        <w:pStyle w:val="ListParagraph"/>
        <w:numPr>
          <w:ilvl w:val="3"/>
          <w:numId w:val="1"/>
        </w:numPr>
        <w:jc w:val="both"/>
        <w:rPr>
          <w:rFonts w:ascii="Times New Roman" w:hAnsi="Times New Roman"/>
          <w:sz w:val="24"/>
          <w:szCs w:val="24"/>
        </w:rPr>
      </w:pPr>
      <w:r>
        <w:rPr>
          <w:rFonts w:ascii="Times New Roman" w:hAnsi="Times New Roman"/>
          <w:sz w:val="24"/>
          <w:szCs w:val="24"/>
        </w:rPr>
        <w:t>Apstiprina, ka pretendents ir iepazinies ar izsolāmā objekta stāvokli dabā un apņemas turpmāk neizvirzīt nekādas pretenzijas pret Izsoles rīkotāju saistībā ar Izsoles objektu, tā stāvokli;</w:t>
      </w:r>
    </w:p>
    <w:p w:rsidR="002E5053" w:rsidRDefault="00B22ACA">
      <w:pPr>
        <w:pStyle w:val="ListParagraph"/>
        <w:numPr>
          <w:ilvl w:val="2"/>
          <w:numId w:val="1"/>
        </w:numPr>
        <w:jc w:val="both"/>
        <w:rPr>
          <w:rFonts w:ascii="Times New Roman" w:hAnsi="Times New Roman"/>
          <w:sz w:val="24"/>
          <w:szCs w:val="24"/>
        </w:rPr>
      </w:pPr>
      <w:r>
        <w:rPr>
          <w:rFonts w:ascii="Times New Roman" w:hAnsi="Times New Roman"/>
          <w:sz w:val="24"/>
          <w:szCs w:val="24"/>
        </w:rPr>
        <w:t>Ziņas par izsoles dalībnieka pilnvarnieku, ja tāds iecelts, un pilnvaru, kas apliecina pilnvarnieka tiesības pārstāvēt izsoles d</w:t>
      </w:r>
      <w:r w:rsidR="00F577D6">
        <w:rPr>
          <w:rFonts w:ascii="Times New Roman" w:hAnsi="Times New Roman"/>
          <w:sz w:val="24"/>
          <w:szCs w:val="24"/>
        </w:rPr>
        <w:t>alībnieku un piedalīties izsolē.</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Visi dokumenti jāiesniedz latviešu valodā. Ja dokuments ir citā valodā, jāiesniedz minētā dokumenta notariāli apliecināts tulkojums. Ārvalstīs izsniegtos dokumentus pieņem, ja tie noformēti atbilstoši Latvijai saistošo starptautisko dokumentu prasībām.</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Izsoles rīkotājs pārbauda izsoles pretendentu sniegtās ziņas. Ja tiek atklāts, ka izsoles pretendents ir nokavējis 3.1.punktā norādīto iesniegšanas termiņu, nav iesniedzis visas pieprasītās ziņas vai arī sniedzis nepatiesas ziņas, tas zaudē tiesības piedalīties izsolē.</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Izsoles dalībniekam, kas dalībai izsolē ir pilnvarojis trešo personu, ir saistošas pilnvarnieka darbības izsolē. Izsoles dalībnieka pilnvarnieka atsaukšana vai aizstāšana ar citu pilnvarnieku stājas spēkā brīdī, kad iesniegts attiecīgs dokuments.</w:t>
      </w:r>
    </w:p>
    <w:p w:rsidR="002E5053" w:rsidRDefault="002E5053">
      <w:pPr>
        <w:pStyle w:val="ListParagraph"/>
        <w:ind w:left="420"/>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Pretendenta pieteikuma noformējums</w:t>
      </w:r>
    </w:p>
    <w:p w:rsidR="002E5053" w:rsidRDefault="002E5053">
      <w:pPr>
        <w:jc w:val="both"/>
        <w:rPr>
          <w:rFonts w:ascii="Times New Roman" w:hAnsi="Times New Roman"/>
          <w:sz w:val="24"/>
          <w:szCs w:val="24"/>
        </w:rPr>
      </w:pPr>
    </w:p>
    <w:p w:rsidR="002E5053" w:rsidRDefault="00B22ACA" w:rsidP="00F577D6">
      <w:pPr>
        <w:pStyle w:val="ListParagraph"/>
        <w:numPr>
          <w:ilvl w:val="1"/>
          <w:numId w:val="1"/>
        </w:numPr>
        <w:jc w:val="both"/>
      </w:pPr>
      <w:r w:rsidRPr="00F577D6">
        <w:rPr>
          <w:rFonts w:ascii="Times New Roman" w:hAnsi="Times New Roman"/>
          <w:sz w:val="24"/>
          <w:szCs w:val="24"/>
        </w:rPr>
        <w:t>Pieteikums un Nolikuma 3.1.1.punktā norādītie dokumenti jāiesniedz aizvērtā un aizzīmogotā slēgtā aploksnē ar norādi: „Pieteikums SIA „Rīgas namu pārvaldnieks” noliktavā “Nelikvīdi” esošās kustamās mantas izsolei”. Neatvērt līdz 201</w:t>
      </w:r>
      <w:r w:rsidR="00F577D6">
        <w:rPr>
          <w:rFonts w:ascii="Times New Roman" w:hAnsi="Times New Roman"/>
          <w:sz w:val="24"/>
          <w:szCs w:val="24"/>
        </w:rPr>
        <w:t>8</w:t>
      </w:r>
      <w:r w:rsidRPr="00F577D6">
        <w:rPr>
          <w:rFonts w:ascii="Times New Roman" w:hAnsi="Times New Roman"/>
          <w:sz w:val="24"/>
          <w:szCs w:val="24"/>
        </w:rPr>
        <w:t xml:space="preserve">.gada </w:t>
      </w:r>
      <w:r w:rsidR="00221785">
        <w:rPr>
          <w:rFonts w:ascii="Times New Roman" w:hAnsi="Times New Roman"/>
          <w:sz w:val="24"/>
          <w:szCs w:val="24"/>
        </w:rPr>
        <w:t>21</w:t>
      </w:r>
      <w:r w:rsidR="00F577D6">
        <w:rPr>
          <w:rFonts w:ascii="Times New Roman" w:hAnsi="Times New Roman"/>
          <w:sz w:val="24"/>
          <w:szCs w:val="24"/>
        </w:rPr>
        <w:t>.maija</w:t>
      </w:r>
      <w:r w:rsidRPr="00F577D6">
        <w:rPr>
          <w:rFonts w:ascii="Times New Roman" w:hAnsi="Times New Roman"/>
          <w:sz w:val="24"/>
          <w:szCs w:val="24"/>
        </w:rPr>
        <w:t xml:space="preserve"> plkst.1</w:t>
      </w:r>
      <w:r w:rsidR="00F577D6">
        <w:rPr>
          <w:rFonts w:ascii="Times New Roman" w:hAnsi="Times New Roman"/>
          <w:sz w:val="24"/>
          <w:szCs w:val="24"/>
        </w:rPr>
        <w:t>0</w:t>
      </w:r>
      <w:r w:rsidRPr="00F577D6">
        <w:rPr>
          <w:rFonts w:ascii="Times New Roman" w:hAnsi="Times New Roman"/>
          <w:sz w:val="24"/>
          <w:szCs w:val="24"/>
        </w:rPr>
        <w:t>:00, papildus norādot arī pretendenta nosaukumu un rekvizītus.</w:t>
      </w:r>
    </w:p>
    <w:p w:rsidR="002E5053" w:rsidRDefault="002E5053">
      <w:pPr>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Pretendenta pieteikuma iesniegšanas kārtība, nodrošinājums un tā noformēšana, Izsoles norises laiks un vieta</w:t>
      </w:r>
    </w:p>
    <w:p w:rsidR="002E5053" w:rsidRDefault="002E5053">
      <w:pPr>
        <w:jc w:val="center"/>
        <w:rPr>
          <w:rFonts w:ascii="Times New Roman" w:hAnsi="Times New Roman"/>
          <w:b/>
          <w:sz w:val="24"/>
          <w:szCs w:val="24"/>
        </w:rPr>
      </w:pPr>
    </w:p>
    <w:p w:rsidR="002E5053" w:rsidRDefault="00B22ACA">
      <w:pPr>
        <w:pStyle w:val="ListParagraph"/>
        <w:numPr>
          <w:ilvl w:val="1"/>
          <w:numId w:val="1"/>
        </w:numPr>
        <w:jc w:val="both"/>
      </w:pPr>
      <w:r>
        <w:rPr>
          <w:rFonts w:ascii="Times New Roman" w:hAnsi="Times New Roman"/>
          <w:sz w:val="24"/>
          <w:szCs w:val="24"/>
        </w:rPr>
        <w:t xml:space="preserve">Pretendents iesniedz piedāvājumu pēc paziņojuma publicēšanas mājaslapā </w:t>
      </w:r>
      <w:hyperlink r:id="rId13" w:history="1">
        <w:r>
          <w:rPr>
            <w:rStyle w:val="Hyperlink"/>
            <w:rFonts w:ascii="Times New Roman" w:hAnsi="Times New Roman"/>
            <w:sz w:val="24"/>
            <w:szCs w:val="24"/>
          </w:rPr>
          <w:t>www.r</w:t>
        </w:r>
      </w:hyperlink>
      <w:hyperlink r:id="rId14" w:history="1">
        <w:r>
          <w:rPr>
            <w:rStyle w:val="Hyperlink"/>
            <w:rFonts w:ascii="Times New Roman" w:hAnsi="Times New Roman"/>
            <w:sz w:val="24"/>
            <w:szCs w:val="24"/>
          </w:rPr>
          <w:t>nparvaldnieks</w:t>
        </w:r>
      </w:hyperlink>
      <w:hyperlink r:id="rId15" w:history="1">
        <w:r>
          <w:rPr>
            <w:rStyle w:val="Hyperlink"/>
            <w:rFonts w:ascii="Times New Roman" w:hAnsi="Times New Roman"/>
            <w:sz w:val="24"/>
            <w:szCs w:val="24"/>
          </w:rPr>
          <w:t>.lv</w:t>
        </w:r>
      </w:hyperlink>
      <w:r>
        <w:rPr>
          <w:rFonts w:ascii="Times New Roman" w:hAnsi="Times New Roman"/>
          <w:sz w:val="24"/>
          <w:szCs w:val="24"/>
        </w:rPr>
        <w:t>.</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Izsoles pretendenti pieteikumu var iesniegt personīgi SIA „Rī</w:t>
      </w:r>
      <w:r w:rsidR="00F577D6">
        <w:rPr>
          <w:rFonts w:ascii="Times New Roman" w:hAnsi="Times New Roman"/>
          <w:sz w:val="24"/>
          <w:szCs w:val="24"/>
        </w:rPr>
        <w:t>gas namu pārvaldnieks” Aleksand</w:t>
      </w:r>
      <w:r>
        <w:rPr>
          <w:rFonts w:ascii="Times New Roman" w:hAnsi="Times New Roman"/>
          <w:sz w:val="24"/>
          <w:szCs w:val="24"/>
        </w:rPr>
        <w:t>ra Čaka ielā 42, Rīga, 2.stāvā 20</w:t>
      </w:r>
      <w:r w:rsidR="00F577D6">
        <w:rPr>
          <w:rFonts w:ascii="Times New Roman" w:hAnsi="Times New Roman"/>
          <w:sz w:val="24"/>
          <w:szCs w:val="24"/>
        </w:rPr>
        <w:t>1</w:t>
      </w:r>
      <w:r>
        <w:rPr>
          <w:rFonts w:ascii="Times New Roman" w:hAnsi="Times New Roman"/>
          <w:sz w:val="24"/>
          <w:szCs w:val="24"/>
        </w:rPr>
        <w:t>.kabinetā darba dienās no plkst. 9.00 līdz 15.00 vai nosūtot pa pastu uz šādu adr</w:t>
      </w:r>
      <w:r w:rsidR="00F577D6">
        <w:rPr>
          <w:rFonts w:ascii="Times New Roman" w:hAnsi="Times New Roman"/>
          <w:sz w:val="24"/>
          <w:szCs w:val="24"/>
        </w:rPr>
        <w:t>esi: Aleksand</w:t>
      </w:r>
      <w:r>
        <w:rPr>
          <w:rFonts w:ascii="Times New Roman" w:hAnsi="Times New Roman"/>
          <w:sz w:val="24"/>
          <w:szCs w:val="24"/>
        </w:rPr>
        <w:t xml:space="preserve">ra Čaka ielā 42, Rīga, LV-1011 ar norādi SIA „Rīgas namu pārvaldnieks” </w:t>
      </w:r>
      <w:r w:rsidR="00F577D6">
        <w:rPr>
          <w:rFonts w:ascii="Times New Roman" w:hAnsi="Times New Roman"/>
          <w:sz w:val="24"/>
          <w:szCs w:val="24"/>
        </w:rPr>
        <w:t>krājumu</w:t>
      </w:r>
      <w:r>
        <w:rPr>
          <w:rFonts w:ascii="Times New Roman" w:hAnsi="Times New Roman"/>
          <w:sz w:val="24"/>
          <w:szCs w:val="24"/>
        </w:rPr>
        <w:t xml:space="preserve"> </w:t>
      </w:r>
      <w:r w:rsidR="00F577D6">
        <w:rPr>
          <w:rFonts w:ascii="Times New Roman" w:hAnsi="Times New Roman"/>
          <w:sz w:val="24"/>
          <w:szCs w:val="24"/>
        </w:rPr>
        <w:t>atsavināšanas</w:t>
      </w:r>
      <w:r>
        <w:rPr>
          <w:rFonts w:ascii="Times New Roman" w:hAnsi="Times New Roman"/>
          <w:sz w:val="24"/>
          <w:szCs w:val="24"/>
        </w:rPr>
        <w:t xml:space="preserve"> komisijai, noformējot piedāvājumu atbilstoši šī Nolikuma 4.</w:t>
      </w:r>
      <w:r w:rsidR="00F577D6">
        <w:rPr>
          <w:rFonts w:ascii="Times New Roman" w:hAnsi="Times New Roman"/>
          <w:sz w:val="24"/>
          <w:szCs w:val="24"/>
        </w:rPr>
        <w:t>1.</w:t>
      </w:r>
      <w:r>
        <w:rPr>
          <w:rFonts w:ascii="Times New Roman" w:hAnsi="Times New Roman"/>
          <w:sz w:val="24"/>
          <w:szCs w:val="24"/>
        </w:rPr>
        <w:t>punkta noteikumiem.</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Pretendenta piedāvājums tiek reģistrēts </w:t>
      </w:r>
      <w:r w:rsidR="00F577D6">
        <w:rPr>
          <w:rFonts w:ascii="Times New Roman" w:hAnsi="Times New Roman"/>
          <w:sz w:val="24"/>
          <w:szCs w:val="24"/>
        </w:rPr>
        <w:t xml:space="preserve">krājumu atsavināšanas </w:t>
      </w:r>
      <w:r>
        <w:rPr>
          <w:rFonts w:ascii="Times New Roman" w:hAnsi="Times New Roman"/>
          <w:sz w:val="24"/>
          <w:szCs w:val="24"/>
        </w:rPr>
        <w:t>komisijas apstiprinātā pretendentu reģistrā, kurā norāda šādas ziņas:</w:t>
      </w:r>
    </w:p>
    <w:p w:rsidR="002E5053" w:rsidRDefault="00B22ACA">
      <w:pPr>
        <w:pStyle w:val="ListParagraph"/>
        <w:numPr>
          <w:ilvl w:val="2"/>
          <w:numId w:val="1"/>
        </w:numPr>
        <w:jc w:val="both"/>
      </w:pPr>
      <w:r>
        <w:rPr>
          <w:rFonts w:ascii="Times New Roman" w:hAnsi="Times New Roman"/>
          <w:sz w:val="24"/>
          <w:szCs w:val="24"/>
        </w:rPr>
        <w:t>Pretendenta pilnu nosaukumu, Pretendenta juridisko adresi un/vai kontaktadresi, pilnvarotās personas vai pārstāvja vārdu, uzvārdu un kontakttālruni;</w:t>
      </w:r>
    </w:p>
    <w:p w:rsidR="002E5053" w:rsidRDefault="00B22ACA">
      <w:pPr>
        <w:pStyle w:val="ListParagraph"/>
        <w:numPr>
          <w:ilvl w:val="2"/>
          <w:numId w:val="1"/>
        </w:numPr>
        <w:jc w:val="both"/>
        <w:rPr>
          <w:rFonts w:ascii="Times New Roman" w:hAnsi="Times New Roman"/>
          <w:sz w:val="24"/>
          <w:szCs w:val="24"/>
        </w:rPr>
      </w:pPr>
      <w:r>
        <w:rPr>
          <w:rFonts w:ascii="Times New Roman" w:hAnsi="Times New Roman"/>
          <w:sz w:val="24"/>
          <w:szCs w:val="24"/>
        </w:rPr>
        <w:t>Pretendenta piedāvājuma iesniegšanas laiku un veidu.</w:t>
      </w:r>
    </w:p>
    <w:p w:rsidR="002E5053" w:rsidRPr="00784260" w:rsidRDefault="00B22ACA" w:rsidP="00784260">
      <w:pPr>
        <w:pStyle w:val="ListParagraph"/>
        <w:numPr>
          <w:ilvl w:val="1"/>
          <w:numId w:val="1"/>
        </w:numPr>
        <w:jc w:val="both"/>
        <w:rPr>
          <w:rFonts w:ascii="Times New Roman" w:hAnsi="Times New Roman"/>
          <w:sz w:val="24"/>
          <w:szCs w:val="24"/>
        </w:rPr>
      </w:pPr>
      <w:r w:rsidRPr="00784260">
        <w:rPr>
          <w:rFonts w:ascii="Times New Roman" w:hAnsi="Times New Roman"/>
          <w:sz w:val="24"/>
          <w:szCs w:val="24"/>
        </w:rPr>
        <w:t>Izsoles dalībniekiem nav noteikta izsoles dalības maksa.</w:t>
      </w:r>
    </w:p>
    <w:p w:rsidR="00F577D6" w:rsidRPr="00784260" w:rsidRDefault="00B22ACA" w:rsidP="00784260">
      <w:pPr>
        <w:pStyle w:val="ListParagraph"/>
        <w:numPr>
          <w:ilvl w:val="1"/>
          <w:numId w:val="1"/>
        </w:numPr>
        <w:jc w:val="both"/>
      </w:pPr>
      <w:r>
        <w:rPr>
          <w:rFonts w:ascii="Times New Roman" w:hAnsi="Times New Roman"/>
          <w:sz w:val="24"/>
          <w:szCs w:val="24"/>
        </w:rPr>
        <w:t>Izsoles sākums noteikts 201</w:t>
      </w:r>
      <w:r w:rsidR="00F577D6">
        <w:rPr>
          <w:rFonts w:ascii="Times New Roman" w:hAnsi="Times New Roman"/>
          <w:sz w:val="24"/>
          <w:szCs w:val="24"/>
        </w:rPr>
        <w:t>8</w:t>
      </w:r>
      <w:r>
        <w:rPr>
          <w:rFonts w:ascii="Times New Roman" w:hAnsi="Times New Roman"/>
          <w:sz w:val="24"/>
          <w:szCs w:val="24"/>
        </w:rPr>
        <w:t xml:space="preserve">.gada </w:t>
      </w:r>
      <w:r w:rsidR="00221785">
        <w:rPr>
          <w:rFonts w:ascii="Times New Roman" w:hAnsi="Times New Roman"/>
          <w:sz w:val="24"/>
          <w:szCs w:val="24"/>
        </w:rPr>
        <w:t>21</w:t>
      </w:r>
      <w:r>
        <w:rPr>
          <w:rFonts w:ascii="Times New Roman" w:hAnsi="Times New Roman"/>
          <w:sz w:val="24"/>
          <w:szCs w:val="24"/>
        </w:rPr>
        <w:t>.</w:t>
      </w:r>
      <w:r w:rsidR="00F577D6">
        <w:rPr>
          <w:rFonts w:ascii="Times New Roman" w:hAnsi="Times New Roman"/>
          <w:sz w:val="24"/>
          <w:szCs w:val="24"/>
        </w:rPr>
        <w:t>maijā</w:t>
      </w:r>
      <w:r>
        <w:rPr>
          <w:rFonts w:ascii="Times New Roman" w:hAnsi="Times New Roman"/>
          <w:sz w:val="24"/>
          <w:szCs w:val="24"/>
        </w:rPr>
        <w:t xml:space="preserve"> plkst. 1</w:t>
      </w:r>
      <w:r w:rsidR="00F577D6">
        <w:rPr>
          <w:rFonts w:ascii="Times New Roman" w:hAnsi="Times New Roman"/>
          <w:sz w:val="24"/>
          <w:szCs w:val="24"/>
        </w:rPr>
        <w:t>0</w:t>
      </w:r>
      <w:r>
        <w:rPr>
          <w:rFonts w:ascii="Times New Roman" w:hAnsi="Times New Roman"/>
          <w:sz w:val="24"/>
          <w:szCs w:val="24"/>
        </w:rPr>
        <w:t xml:space="preserve">.00  SIA „Rīgas namu pārvaldnieks” </w:t>
      </w:r>
      <w:r w:rsidR="00F577D6">
        <w:rPr>
          <w:rFonts w:ascii="Times New Roman" w:hAnsi="Times New Roman"/>
          <w:sz w:val="24"/>
          <w:szCs w:val="24"/>
        </w:rPr>
        <w:t>201.kabinetā</w:t>
      </w:r>
      <w:r>
        <w:rPr>
          <w:rFonts w:ascii="Times New Roman" w:hAnsi="Times New Roman"/>
          <w:sz w:val="24"/>
          <w:szCs w:val="24"/>
        </w:rPr>
        <w:t xml:space="preserve">, Aleksandra Čaka ielā 42, Rīgā, </w:t>
      </w:r>
      <w:r w:rsidR="00F577D6">
        <w:rPr>
          <w:rFonts w:ascii="Times New Roman" w:hAnsi="Times New Roman"/>
          <w:sz w:val="24"/>
          <w:szCs w:val="24"/>
        </w:rPr>
        <w:t>2</w:t>
      </w:r>
      <w:r>
        <w:rPr>
          <w:rFonts w:ascii="Times New Roman" w:hAnsi="Times New Roman"/>
          <w:sz w:val="24"/>
          <w:szCs w:val="24"/>
        </w:rPr>
        <w:t>.stāvā, kad tiek atvērti visu pretendentu iesniegtie piedāvājumi.</w:t>
      </w:r>
    </w:p>
    <w:p w:rsidR="00F577D6" w:rsidRDefault="00F577D6">
      <w:pPr>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Pretendenta piedāvājuma atvēršana</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Visi pretendentu piedāvājumi tiek atvērti šajā Nolikumā noteiktajā laikā un vietā. Piedāvājumu atvēršana ir atklāta.</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lastRenderedPageBreak/>
        <w:t>Komisija piedāvājumu atvēršanas norisi, pretendentu atlases un piedāvājumu vērtēšanas norisi, kā arī pieņemtos lēmumus protokolē.</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Pretendentu piedāvājumus Komisija atver to iesniegšanas secībā, nosauc pretendentu, datumu un nosolīto cenu.</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Pēc pieteikumu publiskās atvēršanas, </w:t>
      </w:r>
      <w:r w:rsidR="00DD6CD4">
        <w:rPr>
          <w:rFonts w:ascii="Times New Roman" w:hAnsi="Times New Roman"/>
          <w:sz w:val="24"/>
          <w:szCs w:val="24"/>
        </w:rPr>
        <w:t>K</w:t>
      </w:r>
      <w:r w:rsidR="005C4A3D">
        <w:rPr>
          <w:rFonts w:ascii="Times New Roman" w:hAnsi="Times New Roman"/>
          <w:sz w:val="24"/>
          <w:szCs w:val="24"/>
        </w:rPr>
        <w:t xml:space="preserve">omisija slēgtā sēdē </w:t>
      </w:r>
      <w:r>
        <w:rPr>
          <w:rFonts w:ascii="Times New Roman" w:hAnsi="Times New Roman"/>
          <w:sz w:val="24"/>
          <w:szCs w:val="24"/>
        </w:rPr>
        <w:t>izvērtē pretendentu pieteikumu atbilstību izsoles Nolikuma prasībām.</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Ja Komisija jebkurā piedāvājumu vērtēšanas stadijā secina, ka kāda pretendenta piedāvājums nav atbilstošs izsoles Nolikuma prasībām, tas tiek izslēgts no tālākas vērtēšanas.</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Komisija paziņo augstāko iesniegto priekšmeta pirkuma maksu un pretendentu, kurš ieguvis tiesības slēgt pirkuma līgumu.</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Ja pēc visu pieteikumu atvēršanas izrādās, ka divi vai vairāki pretendenti ir piedāvājuši par vienu priekšmetu vienādu pirkuma maksu un pretendenti vai viņu pārstāvji piedalās pieteikumu atvēršanā, Komisija turpina izsoli, pieņemot rakstiskus piedāvājumus no tiem pretendentiem, kuri piedāvājuši vienādu augstāko pirkuma maksu un organizē piedāvājumu tūlītēju atvēršanu. Ja kāds no pretendentiem, kas piedāvājuši vienādu augstāko pirkuma maksu, nepiedalās izsolē, Komisija rakstiski lūdz pretendentiem, kuri piedāvājuši vienādu austāko maksu, iesniegt savu piedāvājumu rakstveidā, nosakot piedāvājuma iesniegšanas un atvēršanas datumu, laiku un vietu.</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Komisija piedāvājumā ietverto informāciju izmanto tikai izsoles rezultātu noteikšanai un līgumu slēgšanai. Piedāvājumā ietvertās informācijas izmantošanai citiem mērķiem nepieciešama piedāvājuma iesniedzēja piekrišana.</w:t>
      </w:r>
    </w:p>
    <w:p w:rsidR="002E5053" w:rsidRDefault="002E5053">
      <w:pPr>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Lēmums par izsoles uzvarētāju un pirkuma līguma slēgšanu</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Komisijas lēmums tiek paziņots visiem pretendentiem, kas iesnieguši savus pieteikumus izsolei, neatkarīgi no tā, vai viņi piedalījušies pieteikumu atvēršanā.</w:t>
      </w:r>
    </w:p>
    <w:p w:rsidR="002E5053" w:rsidRDefault="00B22ACA">
      <w:pPr>
        <w:numPr>
          <w:ilvl w:val="1"/>
          <w:numId w:val="1"/>
        </w:numPr>
        <w:tabs>
          <w:tab w:val="left" w:pos="-10914"/>
        </w:tabs>
        <w:jc w:val="both"/>
        <w:textAlignment w:val="auto"/>
        <w:rPr>
          <w:rFonts w:ascii="Times New Roman" w:hAnsi="Times New Roman"/>
          <w:sz w:val="24"/>
          <w:szCs w:val="24"/>
        </w:rPr>
      </w:pPr>
      <w:r>
        <w:rPr>
          <w:rFonts w:ascii="Times New Roman" w:hAnsi="Times New Roman"/>
          <w:sz w:val="24"/>
          <w:szCs w:val="24"/>
        </w:rPr>
        <w:t>Piedāvāta augstākā summa Izsoles uzvarētājam jāsamaksā desmit darba dienu laikā, pēc Pirkuma līgum</w:t>
      </w:r>
      <w:r w:rsidR="00AF0829">
        <w:rPr>
          <w:rFonts w:ascii="Times New Roman" w:hAnsi="Times New Roman"/>
          <w:sz w:val="24"/>
          <w:szCs w:val="24"/>
        </w:rPr>
        <w:t>a</w:t>
      </w:r>
      <w:r>
        <w:rPr>
          <w:rFonts w:ascii="Times New Roman" w:hAnsi="Times New Roman"/>
          <w:sz w:val="24"/>
          <w:szCs w:val="24"/>
        </w:rPr>
        <w:t xml:space="preserve"> noslēgšanas un Sabiedrības izsniegtā rēķina.</w:t>
      </w:r>
    </w:p>
    <w:p w:rsidR="002E5053" w:rsidRDefault="002E5053">
      <w:pPr>
        <w:jc w:val="both"/>
        <w:rPr>
          <w:rFonts w:ascii="Times New Roman" w:hAnsi="Times New Roman"/>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Nenotikusi un spēkā neesoša izsole</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Izsole uzskatāma par nenotikušu un tās rezultāti par spēkā neesošiem, ja:</w:t>
      </w:r>
    </w:p>
    <w:p w:rsidR="002E5053" w:rsidRDefault="00AF0829">
      <w:pPr>
        <w:pStyle w:val="ListParagraph"/>
        <w:numPr>
          <w:ilvl w:val="2"/>
          <w:numId w:val="1"/>
        </w:numPr>
        <w:jc w:val="both"/>
        <w:rPr>
          <w:rFonts w:ascii="Times New Roman" w:hAnsi="Times New Roman"/>
          <w:sz w:val="24"/>
          <w:szCs w:val="24"/>
        </w:rPr>
      </w:pPr>
      <w:r>
        <w:rPr>
          <w:rFonts w:ascii="Times New Roman" w:hAnsi="Times New Roman"/>
          <w:sz w:val="24"/>
          <w:szCs w:val="24"/>
        </w:rPr>
        <w:t>n</w:t>
      </w:r>
      <w:r w:rsidR="00B22ACA">
        <w:rPr>
          <w:rFonts w:ascii="Times New Roman" w:hAnsi="Times New Roman"/>
          <w:sz w:val="24"/>
          <w:szCs w:val="24"/>
        </w:rPr>
        <w:t>oteiktajā laikā nav saņemts neviens pretendenta piedāvājums;</w:t>
      </w:r>
    </w:p>
    <w:p w:rsidR="002E5053" w:rsidRDefault="00AF0829">
      <w:pPr>
        <w:pStyle w:val="ListParagraph"/>
        <w:numPr>
          <w:ilvl w:val="2"/>
          <w:numId w:val="1"/>
        </w:numPr>
        <w:jc w:val="both"/>
        <w:rPr>
          <w:rFonts w:ascii="Times New Roman" w:hAnsi="Times New Roman"/>
          <w:sz w:val="24"/>
          <w:szCs w:val="24"/>
        </w:rPr>
      </w:pPr>
      <w:r>
        <w:rPr>
          <w:rFonts w:ascii="Times New Roman" w:hAnsi="Times New Roman"/>
          <w:sz w:val="24"/>
          <w:szCs w:val="24"/>
        </w:rPr>
        <w:t>p</w:t>
      </w:r>
      <w:r w:rsidR="00B22ACA">
        <w:rPr>
          <w:rFonts w:ascii="Times New Roman" w:hAnsi="Times New Roman"/>
          <w:sz w:val="24"/>
          <w:szCs w:val="24"/>
        </w:rPr>
        <w:t>retendents, kurš piedāvājis augstāko cenu, un nākamais augstākās cenas piedāvātājs atsakās no pirkuma līguma slēgšanas vai pirkuma maksas veikšanas.</w:t>
      </w:r>
    </w:p>
    <w:p w:rsidR="002E5053" w:rsidRDefault="002E5053">
      <w:pPr>
        <w:pStyle w:val="ListParagraph"/>
        <w:ind w:left="420"/>
        <w:jc w:val="both"/>
        <w:rPr>
          <w:rFonts w:ascii="Times New Roman" w:hAnsi="Times New Roman"/>
          <w:b/>
          <w:sz w:val="24"/>
          <w:szCs w:val="24"/>
        </w:rPr>
      </w:pPr>
    </w:p>
    <w:p w:rsidR="002E5053" w:rsidRDefault="002E5053">
      <w:pPr>
        <w:pStyle w:val="ListParagraph"/>
        <w:ind w:left="420"/>
        <w:jc w:val="both"/>
        <w:rPr>
          <w:rFonts w:ascii="Times New Roman" w:hAnsi="Times New Roman"/>
          <w:b/>
          <w:sz w:val="24"/>
          <w:szCs w:val="24"/>
        </w:rPr>
      </w:pPr>
    </w:p>
    <w:p w:rsidR="002E5053" w:rsidRDefault="00B22ACA">
      <w:pPr>
        <w:pStyle w:val="ListParagraph"/>
        <w:numPr>
          <w:ilvl w:val="0"/>
          <w:numId w:val="1"/>
        </w:numPr>
        <w:jc w:val="center"/>
        <w:rPr>
          <w:rFonts w:ascii="Times New Roman" w:hAnsi="Times New Roman"/>
          <w:b/>
          <w:sz w:val="24"/>
          <w:szCs w:val="24"/>
        </w:rPr>
      </w:pPr>
      <w:r>
        <w:rPr>
          <w:rFonts w:ascii="Times New Roman" w:hAnsi="Times New Roman"/>
          <w:b/>
          <w:sz w:val="24"/>
          <w:szCs w:val="24"/>
        </w:rPr>
        <w:t>Pārējie noteikumi</w:t>
      </w:r>
    </w:p>
    <w:p w:rsidR="002E5053" w:rsidRDefault="002E5053">
      <w:pPr>
        <w:jc w:val="both"/>
        <w:rPr>
          <w:rFonts w:ascii="Times New Roman" w:hAnsi="Times New Roman"/>
          <w:sz w:val="24"/>
          <w:szCs w:val="24"/>
        </w:rPr>
      </w:pP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Ja izsole ir bijusi nesekmīga, tad Sabiedrības valdei ir tiesības noteikt citu atsavināšanas veidu.</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Pretenzijas par to, ka Komisija nepareizi noraidījusi kādu pretendentu, var pieteikt tikai izsoles dalībnieki. Pretenzijas jāpiesaka rakstveidā izsoles vietā un laikā </w:t>
      </w:r>
      <w:r w:rsidR="00AF0829">
        <w:rPr>
          <w:rFonts w:ascii="Times New Roman" w:hAnsi="Times New Roman"/>
          <w:sz w:val="24"/>
          <w:szCs w:val="24"/>
        </w:rPr>
        <w:t>Komisijas priekšsēdētājam</w:t>
      </w:r>
      <w:r w:rsidR="00921D58">
        <w:rPr>
          <w:rFonts w:ascii="Times New Roman" w:hAnsi="Times New Roman"/>
          <w:sz w:val="24"/>
          <w:szCs w:val="24"/>
        </w:rPr>
        <w:t xml:space="preserve"> (izsoles vadītājam) vai Sabiedrības valdei</w:t>
      </w:r>
      <w:r>
        <w:rPr>
          <w:rFonts w:ascii="Times New Roman" w:hAnsi="Times New Roman"/>
          <w:sz w:val="24"/>
          <w:szCs w:val="24"/>
        </w:rPr>
        <w:t>. Izsoles protokolā par to ir jāizdara atzīme.</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Pretenziju par to, ka bijusi noruna atturēt izsoles dalībnieku no piedalīšanās izsolē, var pieteikt izsoles dalībnieki, iesniedzot attiecīgus pierādījumus. Pretenzijas jāpiesaka rakstveidā Sabiedrības valdei ne vēlāk kā 3 (trīs) darba dienu laikā pēc izsoles.</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lastRenderedPageBreak/>
        <w:t>Lēmums par izsoles atzīšanu par nenotikušu un tās rezultātus par neesošiem</w:t>
      </w:r>
      <w:r w:rsidR="005C4A3D">
        <w:rPr>
          <w:rFonts w:ascii="Times New Roman" w:hAnsi="Times New Roman"/>
          <w:sz w:val="24"/>
          <w:szCs w:val="24"/>
        </w:rPr>
        <w:t xml:space="preserve"> vai par pretenziju noraidīšanu</w:t>
      </w:r>
      <w:r>
        <w:rPr>
          <w:rFonts w:ascii="Times New Roman" w:hAnsi="Times New Roman"/>
          <w:sz w:val="24"/>
          <w:szCs w:val="24"/>
        </w:rPr>
        <w:t xml:space="preserve"> pieņem Sabiedrības valde.</w:t>
      </w:r>
    </w:p>
    <w:p w:rsidR="002E5053" w:rsidRDefault="00B22ACA">
      <w:pPr>
        <w:pStyle w:val="ListParagraph"/>
        <w:numPr>
          <w:ilvl w:val="1"/>
          <w:numId w:val="1"/>
        </w:numPr>
        <w:jc w:val="both"/>
        <w:rPr>
          <w:rFonts w:ascii="Times New Roman" w:hAnsi="Times New Roman"/>
          <w:sz w:val="24"/>
          <w:szCs w:val="24"/>
        </w:rPr>
      </w:pPr>
      <w:r>
        <w:rPr>
          <w:rFonts w:ascii="Times New Roman" w:hAnsi="Times New Roman"/>
          <w:sz w:val="24"/>
          <w:szCs w:val="24"/>
        </w:rPr>
        <w:t>Pretenzijas pēc pirkuma līguma noslēgšanas un nodošanas – pieņemšanas akta parakstīšanas netiek pieņemtas.</w:t>
      </w:r>
    </w:p>
    <w:p w:rsidR="002E5053" w:rsidRDefault="00B22ACA">
      <w:pPr>
        <w:jc w:val="both"/>
        <w:rPr>
          <w:rFonts w:ascii="Times New Roman" w:hAnsi="Times New Roman"/>
          <w:sz w:val="24"/>
          <w:szCs w:val="24"/>
        </w:rPr>
      </w:pPr>
      <w:r>
        <w:rPr>
          <w:rFonts w:ascii="Times New Roman" w:hAnsi="Times New Roman"/>
          <w:sz w:val="24"/>
          <w:szCs w:val="24"/>
        </w:rPr>
        <w:t xml:space="preserve">Izsoles nolikumam pievienoti </w:t>
      </w:r>
      <w:r w:rsidR="00AF0829">
        <w:rPr>
          <w:rFonts w:ascii="Times New Roman" w:hAnsi="Times New Roman"/>
          <w:sz w:val="24"/>
          <w:szCs w:val="24"/>
        </w:rPr>
        <w:t xml:space="preserve">trīs </w:t>
      </w:r>
      <w:r>
        <w:rPr>
          <w:rFonts w:ascii="Times New Roman" w:hAnsi="Times New Roman"/>
          <w:sz w:val="24"/>
          <w:szCs w:val="24"/>
        </w:rPr>
        <w:t>pielikumi:</w:t>
      </w:r>
    </w:p>
    <w:p w:rsidR="002E5053" w:rsidRDefault="00B22ACA">
      <w:pPr>
        <w:jc w:val="both"/>
        <w:rPr>
          <w:rFonts w:ascii="Times New Roman" w:hAnsi="Times New Roman"/>
          <w:sz w:val="24"/>
          <w:szCs w:val="24"/>
        </w:rPr>
      </w:pPr>
      <w:r>
        <w:rPr>
          <w:rFonts w:ascii="Times New Roman" w:hAnsi="Times New Roman"/>
          <w:sz w:val="24"/>
          <w:szCs w:val="24"/>
        </w:rPr>
        <w:t>1.pielikums – Izsolāmās mantas saraksts;</w:t>
      </w:r>
    </w:p>
    <w:p w:rsidR="002E5053" w:rsidRDefault="00B22ACA">
      <w:pPr>
        <w:jc w:val="both"/>
        <w:rPr>
          <w:rFonts w:ascii="Times New Roman" w:hAnsi="Times New Roman"/>
          <w:sz w:val="24"/>
          <w:szCs w:val="24"/>
        </w:rPr>
      </w:pPr>
      <w:r>
        <w:rPr>
          <w:rFonts w:ascii="Times New Roman" w:hAnsi="Times New Roman"/>
          <w:sz w:val="24"/>
          <w:szCs w:val="24"/>
        </w:rPr>
        <w:t>2.pielikums – Pieteikums izsolei;</w:t>
      </w:r>
    </w:p>
    <w:p w:rsidR="002E5053" w:rsidRDefault="00E8640B">
      <w:pPr>
        <w:jc w:val="both"/>
        <w:rPr>
          <w:rFonts w:ascii="Times New Roman" w:hAnsi="Times New Roman"/>
          <w:sz w:val="24"/>
          <w:szCs w:val="24"/>
        </w:rPr>
      </w:pPr>
      <w:r>
        <w:rPr>
          <w:rFonts w:ascii="Times New Roman" w:hAnsi="Times New Roman"/>
          <w:sz w:val="24"/>
          <w:szCs w:val="24"/>
        </w:rPr>
        <w:t>3.pielikums – Pirkuma līgums.</w:t>
      </w: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B22ACA">
      <w:pPr>
        <w:jc w:val="both"/>
      </w:pPr>
      <w:r>
        <w:rPr>
          <w:rFonts w:ascii="Times New Roman" w:hAnsi="Times New Roman"/>
          <w:sz w:val="24"/>
          <w:szCs w:val="24"/>
        </w:rPr>
        <w:t>Izsoles komisijas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640B">
        <w:rPr>
          <w:rFonts w:ascii="Times New Roman" w:hAnsi="Times New Roman"/>
          <w:sz w:val="24"/>
          <w:szCs w:val="24"/>
        </w:rPr>
        <w:t>Kristīna Vīksna</w:t>
      </w: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2E5053" w:rsidRDefault="002E5053">
      <w:pPr>
        <w:jc w:val="both"/>
        <w:rPr>
          <w:rFonts w:ascii="Times New Roman" w:hAnsi="Times New Roman"/>
          <w:sz w:val="24"/>
          <w:szCs w:val="24"/>
        </w:rPr>
      </w:pPr>
    </w:p>
    <w:p w:rsidR="00E8640B" w:rsidRDefault="00E8640B">
      <w:pPr>
        <w:rPr>
          <w:rFonts w:ascii="Times New Roman" w:hAnsi="Times New Roman"/>
          <w:sz w:val="24"/>
          <w:szCs w:val="24"/>
        </w:rPr>
      </w:pPr>
    </w:p>
    <w:p w:rsidR="00784260" w:rsidRDefault="00784260">
      <w:pPr>
        <w:rPr>
          <w:rFonts w:ascii="Times New Roman" w:hAnsi="Times New Roman"/>
          <w:sz w:val="24"/>
          <w:szCs w:val="24"/>
        </w:rPr>
      </w:pPr>
    </w:p>
    <w:p w:rsidR="00784260" w:rsidRDefault="00784260">
      <w:pPr>
        <w:rPr>
          <w:rFonts w:ascii="Times New Roman" w:hAnsi="Times New Roman"/>
          <w:sz w:val="24"/>
          <w:szCs w:val="24"/>
        </w:rPr>
      </w:pPr>
    </w:p>
    <w:p w:rsidR="00784260" w:rsidRDefault="00784260">
      <w:pPr>
        <w:rPr>
          <w:rFonts w:ascii="Times New Roman" w:hAnsi="Times New Roman"/>
          <w:sz w:val="24"/>
          <w:szCs w:val="24"/>
        </w:rPr>
      </w:pPr>
    </w:p>
    <w:p w:rsidR="002E5053" w:rsidRDefault="00B22ACA">
      <w:pPr>
        <w:rPr>
          <w:rFonts w:ascii="Times New Roman" w:hAnsi="Times New Roman"/>
          <w:sz w:val="24"/>
          <w:szCs w:val="24"/>
        </w:rPr>
      </w:pPr>
      <w:r>
        <w:rPr>
          <w:rFonts w:ascii="Times New Roman" w:hAnsi="Times New Roman"/>
          <w:sz w:val="24"/>
          <w:szCs w:val="24"/>
        </w:rPr>
        <w:lastRenderedPageBreak/>
        <w:t>1.pielikums</w:t>
      </w:r>
    </w:p>
    <w:p w:rsidR="002E5053" w:rsidRDefault="00B22ACA">
      <w:pPr>
        <w:rPr>
          <w:rFonts w:ascii="Times New Roman" w:hAnsi="Times New Roman"/>
        </w:rPr>
      </w:pPr>
      <w:r>
        <w:rPr>
          <w:rFonts w:ascii="Times New Roman" w:hAnsi="Times New Roman"/>
        </w:rPr>
        <w:t>Nolikumam par</w:t>
      </w:r>
    </w:p>
    <w:p w:rsidR="002E5053" w:rsidRDefault="00B22ACA">
      <w:pPr>
        <w:rPr>
          <w:rFonts w:ascii="Times New Roman" w:hAnsi="Times New Roman"/>
        </w:rPr>
      </w:pPr>
      <w:r>
        <w:rPr>
          <w:rFonts w:ascii="Times New Roman" w:hAnsi="Times New Roman"/>
        </w:rPr>
        <w:t>SIA „Rīgas namu pārvaldnieks”</w:t>
      </w:r>
    </w:p>
    <w:p w:rsidR="002E5053" w:rsidRDefault="00B22ACA">
      <w:pPr>
        <w:rPr>
          <w:rFonts w:ascii="Times New Roman" w:hAnsi="Times New Roman"/>
        </w:rPr>
      </w:pPr>
      <w:r>
        <w:rPr>
          <w:rFonts w:ascii="Times New Roman" w:hAnsi="Times New Roman"/>
        </w:rPr>
        <w:t xml:space="preserve"> noliktavā “Nelikvīdi” esošās kustamās mantas rakstisku izsoli</w:t>
      </w:r>
    </w:p>
    <w:p w:rsidR="002E5053" w:rsidRDefault="002E5053">
      <w:pPr>
        <w:rPr>
          <w:rFonts w:ascii="Times New Roman" w:hAnsi="Times New Roman"/>
        </w:rPr>
      </w:pPr>
    </w:p>
    <w:p w:rsidR="002E5053" w:rsidRDefault="002E5053">
      <w:pPr>
        <w:jc w:val="both"/>
        <w:rPr>
          <w:rFonts w:ascii="Times New Roman" w:hAnsi="Times New Roman"/>
          <w:sz w:val="24"/>
          <w:szCs w:val="24"/>
        </w:rPr>
      </w:pPr>
    </w:p>
    <w:p w:rsidR="002E5053" w:rsidRDefault="00B22ACA">
      <w:pPr>
        <w:jc w:val="center"/>
        <w:rPr>
          <w:rFonts w:ascii="Times New Roman" w:hAnsi="Times New Roman"/>
          <w:b/>
          <w:sz w:val="26"/>
          <w:szCs w:val="26"/>
        </w:rPr>
      </w:pPr>
      <w:r>
        <w:rPr>
          <w:rFonts w:ascii="Times New Roman" w:hAnsi="Times New Roman"/>
          <w:b/>
          <w:sz w:val="26"/>
          <w:szCs w:val="26"/>
        </w:rPr>
        <w:t xml:space="preserve">Izsolāmās mantas saraksts </w:t>
      </w:r>
    </w:p>
    <w:p w:rsidR="002E5053" w:rsidRDefault="002E5053">
      <w:pPr>
        <w:jc w:val="center"/>
        <w:rPr>
          <w:rFonts w:ascii="Times New Roman" w:hAnsi="Times New Roman"/>
          <w:b/>
          <w:sz w:val="26"/>
          <w:szCs w:val="26"/>
        </w:rPr>
      </w:pPr>
    </w:p>
    <w:p w:rsidR="002E5053" w:rsidRDefault="00B22ACA">
      <w:pPr>
        <w:suppressAutoHyphens/>
        <w:spacing w:after="160"/>
        <w:jc w:val="center"/>
        <w:rPr>
          <w:rFonts w:ascii="Times New Roman" w:hAnsi="Times New Roman"/>
          <w:b/>
          <w:sz w:val="28"/>
          <w:szCs w:val="28"/>
        </w:rPr>
      </w:pPr>
      <w:r>
        <w:rPr>
          <w:rFonts w:ascii="Times New Roman" w:hAnsi="Times New Roman"/>
          <w:b/>
          <w:sz w:val="28"/>
          <w:szCs w:val="28"/>
        </w:rPr>
        <w:t>“Izplešanās trauks”</w:t>
      </w:r>
    </w:p>
    <w:p w:rsidR="002E5053" w:rsidRDefault="002E5053">
      <w:pPr>
        <w:suppressAutoHyphens/>
        <w:spacing w:after="160"/>
        <w:jc w:val="center"/>
        <w:rPr>
          <w:rFonts w:ascii="Times New Roman" w:hAnsi="Times New Roman"/>
          <w:b/>
          <w:sz w:val="28"/>
          <w:szCs w:val="28"/>
        </w:rPr>
      </w:pPr>
    </w:p>
    <w:tbl>
      <w:tblPr>
        <w:tblW w:w="9135" w:type="dxa"/>
        <w:tblLayout w:type="fixed"/>
        <w:tblCellMar>
          <w:left w:w="10" w:type="dxa"/>
          <w:right w:w="10" w:type="dxa"/>
        </w:tblCellMar>
        <w:tblLook w:val="0000" w:firstRow="0" w:lastRow="0" w:firstColumn="0" w:lastColumn="0" w:noHBand="0" w:noVBand="0"/>
      </w:tblPr>
      <w:tblGrid>
        <w:gridCol w:w="4245"/>
        <w:gridCol w:w="855"/>
        <w:gridCol w:w="1080"/>
        <w:gridCol w:w="1365"/>
        <w:gridCol w:w="1590"/>
      </w:tblGrid>
      <w:tr w:rsidR="002E5053">
        <w:tc>
          <w:tcPr>
            <w:tcW w:w="4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rPr>
                <w:rFonts w:ascii="Times New Roman" w:hAnsi="Times New Roman"/>
                <w:sz w:val="20"/>
                <w:szCs w:val="20"/>
              </w:rPr>
            </w:pPr>
            <w:r>
              <w:rPr>
                <w:rFonts w:ascii="Times New Roman" w:hAnsi="Times New Roman"/>
                <w:sz w:val="20"/>
                <w:szCs w:val="20"/>
              </w:rPr>
              <w:t>Nosaukums</w:t>
            </w:r>
          </w:p>
        </w:tc>
        <w:tc>
          <w:tcPr>
            <w:tcW w:w="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rFonts w:ascii="Times New Roman" w:hAnsi="Times New Roman"/>
                <w:sz w:val="20"/>
                <w:szCs w:val="20"/>
              </w:rPr>
              <w:t>Mervienība</w:t>
            </w:r>
          </w:p>
        </w:tc>
        <w:tc>
          <w:tcPr>
            <w:tcW w:w="10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rPr>
                <w:rFonts w:ascii="Times New Roman" w:hAnsi="Times New Roman"/>
                <w:sz w:val="20"/>
                <w:szCs w:val="20"/>
              </w:rPr>
            </w:pPr>
            <w:r>
              <w:rPr>
                <w:rFonts w:ascii="Times New Roman" w:hAnsi="Times New Roman"/>
                <w:sz w:val="20"/>
                <w:szCs w:val="20"/>
              </w:rPr>
              <w:t>Daudzums</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rPr>
                <w:rFonts w:ascii="Times New Roman" w:hAnsi="Times New Roman"/>
                <w:sz w:val="20"/>
                <w:szCs w:val="20"/>
              </w:rPr>
            </w:pPr>
            <w:r>
              <w:rPr>
                <w:rFonts w:ascii="Times New Roman" w:hAnsi="Times New Roman"/>
                <w:sz w:val="20"/>
                <w:szCs w:val="20"/>
              </w:rPr>
              <w:t>Cena bez PVN, eiro</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5053" w:rsidRDefault="00B22ACA">
            <w:pPr>
              <w:pStyle w:val="TableContents"/>
              <w:jc w:val="center"/>
              <w:rPr>
                <w:rFonts w:ascii="Times New Roman" w:hAnsi="Times New Roman"/>
                <w:sz w:val="20"/>
                <w:szCs w:val="20"/>
              </w:rPr>
            </w:pPr>
            <w:r>
              <w:rPr>
                <w:rFonts w:ascii="Times New Roman" w:hAnsi="Times New Roman"/>
                <w:sz w:val="20"/>
                <w:szCs w:val="20"/>
              </w:rPr>
              <w:t>Summa bez PVN, eiro</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- 12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BC4126">
              <w:rPr>
                <w:rFonts w:ascii="Times New Roman" w:hAnsi="Times New Roman"/>
                <w:sz w:val="20"/>
                <w:szCs w:val="20"/>
              </w:rPr>
              <w:t>10.62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10.62</w:t>
            </w:r>
          </w:p>
        </w:tc>
      </w:tr>
      <w:tr w:rsidR="002E5053">
        <w:tc>
          <w:tcPr>
            <w:tcW w:w="510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drawing>
                <wp:inline distT="0" distB="0" distL="0" distR="0">
                  <wp:extent cx="1859725" cy="1394798"/>
                  <wp:effectExtent l="0" t="0" r="7175" b="0"/>
                  <wp:docPr id="1" name="Picture 1" descr="D:\Users\Nadezda.Vasjkova\Desktop\Documents\My dokuments\Nelikvidi\7_ziņojums _maijs 2017\12 litr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59725" cy="1394798"/>
                          </a:xfrm>
                          <a:prstGeom prst="rect">
                            <a:avLst/>
                          </a:prstGeom>
                          <a:noFill/>
                          <a:ln>
                            <a:noFill/>
                            <a:prstDash/>
                          </a:ln>
                        </pic:spPr>
                      </pic:pic>
                    </a:graphicData>
                  </a:graphic>
                </wp:inline>
              </w:drawing>
            </w:r>
          </w:p>
        </w:tc>
        <w:tc>
          <w:tcPr>
            <w:tcW w:w="40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drawing>
                <wp:inline distT="0" distB="0" distL="0" distR="0">
                  <wp:extent cx="1880052" cy="1410041"/>
                  <wp:effectExtent l="0" t="0" r="5898" b="0"/>
                  <wp:docPr id="2" name="Picture 6" descr="D:\Users\Nadezda.Vasjkova\Desktop\Documents\My dokuments\Nelikvidi\7_ziņojums _maijs 2017\12 litri_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880052" cy="1410041"/>
                          </a:xfrm>
                          <a:prstGeom prst="rect">
                            <a:avLst/>
                          </a:prstGeom>
                          <a:noFill/>
                          <a:ln>
                            <a:noFill/>
                            <a:prstDash/>
                          </a:ln>
                        </pic:spPr>
                      </pic:pic>
                    </a:graphicData>
                  </a:graphic>
                </wp:inline>
              </w:drawing>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- 18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64CFA">
              <w:rPr>
                <w:rFonts w:ascii="Times New Roman" w:hAnsi="Times New Roman"/>
                <w:sz w:val="20"/>
                <w:szCs w:val="20"/>
              </w:rPr>
              <w:t>14.73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14.73</w:t>
            </w:r>
          </w:p>
        </w:tc>
      </w:tr>
      <w:tr w:rsidR="002E5053">
        <w:tc>
          <w:tcPr>
            <w:tcW w:w="510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lastRenderedPageBreak/>
              <w:drawing>
                <wp:inline distT="0" distB="0" distL="0" distR="0">
                  <wp:extent cx="2083304" cy="1562481"/>
                  <wp:effectExtent l="0" t="0" r="0" b="0"/>
                  <wp:docPr id="3" name="Picture 7" descr="D:\Users\Nadezda.Vasjkova\Desktop\Documents\My dokuments\Nelikvidi\7_ziņojums _maijs 2017\18 litr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83304" cy="1562481"/>
                          </a:xfrm>
                          <a:prstGeom prst="rect">
                            <a:avLst/>
                          </a:prstGeom>
                          <a:noFill/>
                          <a:ln>
                            <a:noFill/>
                            <a:prstDash/>
                          </a:ln>
                        </pic:spPr>
                      </pic:pic>
                    </a:graphicData>
                  </a:graphic>
                </wp:inline>
              </w:drawing>
            </w:r>
          </w:p>
        </w:tc>
        <w:tc>
          <w:tcPr>
            <w:tcW w:w="40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drawing>
                <wp:inline distT="0" distB="0" distL="0" distR="0">
                  <wp:extent cx="2144277" cy="1608210"/>
                  <wp:effectExtent l="0" t="0" r="8373" b="0"/>
                  <wp:docPr id="4" name="Picture 8" descr="D:\Users\Nadezda.Vasjkova\Desktop\Documents\My dokuments\Nelikvidi\7_ziņojums _maijs 2017\18_Litri (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144277" cy="1608210"/>
                          </a:xfrm>
                          <a:prstGeom prst="rect">
                            <a:avLst/>
                          </a:prstGeom>
                          <a:noFill/>
                          <a:ln>
                            <a:noFill/>
                            <a:prstDash/>
                          </a:ln>
                        </pic:spPr>
                      </pic:pic>
                    </a:graphicData>
                  </a:graphic>
                </wp:inline>
              </w:drawing>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F577D6">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numPr>
                <w:ilvl w:val="0"/>
                <w:numId w:val="2"/>
              </w:numPr>
              <w:jc w:val="left"/>
              <w:rPr>
                <w:rFonts w:ascii="Times New Roman" w:hAnsi="Times New Roman"/>
                <w:b/>
                <w:sz w:val="20"/>
                <w:szCs w:val="20"/>
              </w:rPr>
            </w:pPr>
            <w:r>
              <w:rPr>
                <w:rFonts w:ascii="Times New Roman" w:hAnsi="Times New Roman"/>
                <w:b/>
                <w:sz w:val="20"/>
                <w:szCs w:val="20"/>
              </w:rPr>
              <w:t>Trauks izplešanās  -24 litri</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gb</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pStyle w:val="TableContents"/>
              <w:jc w:val="center"/>
              <w:rPr>
                <w:rFonts w:ascii="Times New Roman" w:hAnsi="Times New Roman"/>
                <w:sz w:val="20"/>
                <w:szCs w:val="20"/>
              </w:rPr>
            </w:pPr>
            <w:r>
              <w:rPr>
                <w:rFonts w:ascii="Times New Roman" w:hAnsi="Times New Roman"/>
                <w:sz w:val="20"/>
                <w:szCs w:val="20"/>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F577D6" w:rsidRDefault="00F577D6" w:rsidP="00F577D6">
            <w:pPr>
              <w:jc w:val="center"/>
            </w:pPr>
            <w:r w:rsidRPr="00C55749">
              <w:rPr>
                <w:rFonts w:ascii="Times New Roman" w:hAnsi="Times New Roman"/>
                <w:sz w:val="20"/>
                <w:szCs w:val="20"/>
              </w:rPr>
              <w:t>15.29</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77D6" w:rsidRPr="00F577D6" w:rsidRDefault="00F577D6" w:rsidP="00F577D6">
            <w:pPr>
              <w:jc w:val="center"/>
              <w:rPr>
                <w:b/>
              </w:rPr>
            </w:pPr>
            <w:r w:rsidRPr="00F577D6">
              <w:rPr>
                <w:rFonts w:ascii="Times New Roman" w:hAnsi="Times New Roman"/>
                <w:b/>
                <w:sz w:val="20"/>
                <w:szCs w:val="20"/>
              </w:rPr>
              <w:t>15.29</w:t>
            </w:r>
          </w:p>
        </w:tc>
      </w:tr>
      <w:tr w:rsidR="002E5053">
        <w:tc>
          <w:tcPr>
            <w:tcW w:w="510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drawing>
                <wp:inline distT="0" distB="0" distL="0" distR="0">
                  <wp:extent cx="2317034" cy="1737780"/>
                  <wp:effectExtent l="0" t="0" r="7066" b="0"/>
                  <wp:docPr id="5" name="Picture 9" descr="D:\Users\Nadezda.Vasjkova\Desktop\Documents\My dokuments\Nelikvidi\7_ziņojums _maijs 2017\24 litr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317034" cy="1737780"/>
                          </a:xfrm>
                          <a:prstGeom prst="rect">
                            <a:avLst/>
                          </a:prstGeom>
                          <a:noFill/>
                          <a:ln>
                            <a:noFill/>
                            <a:prstDash/>
                          </a:ln>
                        </pic:spPr>
                      </pic:pic>
                    </a:graphicData>
                  </a:graphic>
                </wp:inline>
              </w:drawing>
            </w:r>
          </w:p>
        </w:tc>
        <w:tc>
          <w:tcPr>
            <w:tcW w:w="40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5053" w:rsidRDefault="00B22ACA">
            <w:pPr>
              <w:pStyle w:val="TableContents"/>
              <w:jc w:val="center"/>
            </w:pPr>
            <w:r>
              <w:rPr>
                <w:noProof/>
                <w:lang w:eastAsia="lv-LV"/>
              </w:rPr>
              <w:drawing>
                <wp:inline distT="0" distB="0" distL="0" distR="0">
                  <wp:extent cx="2225576" cy="1669182"/>
                  <wp:effectExtent l="0" t="0" r="3274" b="7218"/>
                  <wp:docPr id="6" name="Picture 2" descr="D:\Users\Nadezda.Vasjkova\Desktop\Documents\My dokuments\Nelikvidi\7_ziņojums _maijs 2017\24 litri_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2225576" cy="1669182"/>
                          </a:xfrm>
                          <a:prstGeom prst="rect">
                            <a:avLst/>
                          </a:prstGeom>
                          <a:noFill/>
                          <a:ln>
                            <a:noFill/>
                            <a:prstDash/>
                          </a:ln>
                        </pic:spPr>
                      </pic:pic>
                    </a:graphicData>
                  </a:graphic>
                </wp:inline>
              </w:drawing>
            </w:r>
          </w:p>
        </w:tc>
      </w:tr>
    </w:tbl>
    <w:p w:rsidR="002E5053" w:rsidRDefault="002E5053">
      <w:pPr>
        <w:pStyle w:val="Standard"/>
        <w:suppressAutoHyphens/>
        <w:spacing w:after="160"/>
        <w:jc w:val="center"/>
        <w:rPr>
          <w:rFonts w:ascii="Times New Roman" w:hAnsi="Times New Roman"/>
          <w:sz w:val="24"/>
          <w:szCs w:val="24"/>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2E5053" w:rsidRDefault="002E5053">
      <w:pPr>
        <w:rPr>
          <w:rFonts w:ascii="Times New Roman" w:hAnsi="Times New Roman"/>
          <w:sz w:val="26"/>
          <w:szCs w:val="26"/>
        </w:rPr>
      </w:pPr>
    </w:p>
    <w:p w:rsidR="00AF0829" w:rsidRDefault="00AF0829">
      <w:pPr>
        <w:rPr>
          <w:rFonts w:ascii="Times New Roman" w:hAnsi="Times New Roman"/>
          <w:sz w:val="24"/>
          <w:szCs w:val="24"/>
        </w:rPr>
      </w:pPr>
    </w:p>
    <w:p w:rsidR="002E5053" w:rsidRDefault="00B22ACA">
      <w:pPr>
        <w:rPr>
          <w:rFonts w:ascii="Times New Roman" w:hAnsi="Times New Roman"/>
          <w:sz w:val="24"/>
          <w:szCs w:val="24"/>
        </w:rPr>
      </w:pPr>
      <w:r>
        <w:rPr>
          <w:rFonts w:ascii="Times New Roman" w:hAnsi="Times New Roman"/>
          <w:sz w:val="24"/>
          <w:szCs w:val="24"/>
        </w:rPr>
        <w:lastRenderedPageBreak/>
        <w:t>2.pielikums</w:t>
      </w:r>
    </w:p>
    <w:p w:rsidR="002E5053" w:rsidRDefault="00B22ACA">
      <w:pPr>
        <w:rPr>
          <w:rFonts w:ascii="Times New Roman" w:hAnsi="Times New Roman"/>
        </w:rPr>
      </w:pPr>
      <w:r>
        <w:rPr>
          <w:rFonts w:ascii="Times New Roman" w:hAnsi="Times New Roman"/>
        </w:rPr>
        <w:t>Nolikumam par</w:t>
      </w:r>
    </w:p>
    <w:p w:rsidR="002E5053" w:rsidRDefault="00B22ACA">
      <w:pPr>
        <w:rPr>
          <w:rFonts w:ascii="Times New Roman" w:hAnsi="Times New Roman"/>
        </w:rPr>
      </w:pPr>
      <w:r>
        <w:rPr>
          <w:rFonts w:ascii="Times New Roman" w:hAnsi="Times New Roman"/>
        </w:rPr>
        <w:t>SIA „Rīgas namu pārvaldnieks”</w:t>
      </w:r>
    </w:p>
    <w:p w:rsidR="002E5053" w:rsidRDefault="00B22ACA">
      <w:pPr>
        <w:rPr>
          <w:rFonts w:ascii="Times New Roman" w:hAnsi="Times New Roman"/>
        </w:rPr>
      </w:pPr>
      <w:r>
        <w:rPr>
          <w:rFonts w:ascii="Times New Roman" w:hAnsi="Times New Roman"/>
        </w:rPr>
        <w:t xml:space="preserve"> noliktavā “Nelikvīdi” esošās kustamās mantas rakstisku izsoli</w:t>
      </w:r>
    </w:p>
    <w:p w:rsidR="002E5053" w:rsidRDefault="002E5053">
      <w:pPr>
        <w:rPr>
          <w:rFonts w:ascii="Times New Roman" w:hAnsi="Times New Roman"/>
        </w:rPr>
      </w:pPr>
    </w:p>
    <w:p w:rsidR="002E5053" w:rsidRDefault="00B22ACA">
      <w:pPr>
        <w:jc w:val="center"/>
        <w:rPr>
          <w:rFonts w:ascii="Times New Roman" w:hAnsi="Times New Roman"/>
          <w:sz w:val="28"/>
          <w:szCs w:val="28"/>
        </w:rPr>
      </w:pPr>
      <w:r>
        <w:rPr>
          <w:rFonts w:ascii="Times New Roman" w:hAnsi="Times New Roman"/>
          <w:sz w:val="28"/>
          <w:szCs w:val="28"/>
        </w:rPr>
        <w:t>SIA „Rīgas namu pārvaldnieks”</w:t>
      </w:r>
    </w:p>
    <w:p w:rsidR="002E5053" w:rsidRDefault="00B22ACA">
      <w:pPr>
        <w:pStyle w:val="NoSpacing"/>
        <w:jc w:val="center"/>
        <w:rPr>
          <w:rFonts w:ascii="Times New Roman" w:hAnsi="Times New Roman"/>
          <w:sz w:val="24"/>
          <w:szCs w:val="24"/>
        </w:rPr>
      </w:pPr>
      <w:r>
        <w:rPr>
          <w:rFonts w:ascii="Times New Roman" w:hAnsi="Times New Roman"/>
          <w:sz w:val="24"/>
          <w:szCs w:val="24"/>
        </w:rPr>
        <w:t>Reģ.Nr. 401033362321</w:t>
      </w:r>
    </w:p>
    <w:p w:rsidR="002E5053" w:rsidRDefault="00B22ACA">
      <w:pPr>
        <w:pStyle w:val="NoSpacing"/>
        <w:jc w:val="center"/>
        <w:rPr>
          <w:rFonts w:ascii="Times New Roman" w:hAnsi="Times New Roman"/>
          <w:sz w:val="24"/>
          <w:szCs w:val="24"/>
        </w:rPr>
      </w:pPr>
      <w:r>
        <w:rPr>
          <w:rFonts w:ascii="Times New Roman" w:hAnsi="Times New Roman"/>
          <w:sz w:val="24"/>
          <w:szCs w:val="24"/>
        </w:rPr>
        <w:t>Aleksandra Čaka iela 42, Rīga, LV-1011</w:t>
      </w:r>
    </w:p>
    <w:p w:rsidR="002E5053" w:rsidRDefault="00AF0829">
      <w:pPr>
        <w:pStyle w:val="NoSpacing"/>
        <w:jc w:val="center"/>
        <w:rPr>
          <w:rFonts w:ascii="Times New Roman" w:hAnsi="Times New Roman"/>
          <w:b/>
          <w:sz w:val="28"/>
          <w:szCs w:val="28"/>
        </w:rPr>
      </w:pPr>
      <w:r>
        <w:rPr>
          <w:rFonts w:ascii="Times New Roman" w:hAnsi="Times New Roman"/>
          <w:b/>
          <w:sz w:val="28"/>
          <w:szCs w:val="28"/>
        </w:rPr>
        <w:t>Krājumu atsavināšanas</w:t>
      </w:r>
      <w:r w:rsidR="00B22ACA">
        <w:rPr>
          <w:rFonts w:ascii="Times New Roman" w:hAnsi="Times New Roman"/>
          <w:b/>
          <w:sz w:val="28"/>
          <w:szCs w:val="28"/>
        </w:rPr>
        <w:t xml:space="preserve"> komisijai</w:t>
      </w:r>
    </w:p>
    <w:p w:rsidR="002E5053" w:rsidRDefault="002E5053">
      <w:pPr>
        <w:pStyle w:val="NoSpacing"/>
        <w:rPr>
          <w:rFonts w:ascii="Times New Roman" w:hAnsi="Times New Roman"/>
          <w:b/>
          <w:sz w:val="24"/>
          <w:szCs w:val="24"/>
        </w:rPr>
      </w:pPr>
    </w:p>
    <w:p w:rsidR="002E5053" w:rsidRPr="00AF0829" w:rsidRDefault="00B22ACA">
      <w:pPr>
        <w:pStyle w:val="NoSpacing"/>
        <w:rPr>
          <w:rFonts w:ascii="Times New Roman" w:hAnsi="Times New Roman"/>
          <w:b/>
          <w:sz w:val="24"/>
          <w:szCs w:val="24"/>
        </w:rPr>
      </w:pPr>
      <w:r w:rsidRPr="00AF0829">
        <w:rPr>
          <w:rFonts w:ascii="Times New Roman" w:hAnsi="Times New Roman"/>
          <w:b/>
          <w:sz w:val="24"/>
          <w:szCs w:val="24"/>
        </w:rPr>
        <w:t>___________________________________________</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Juridiskās personas nosaukums/fiziskās personas vārds, uzvārds</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___________________________________________</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Juridiskās personas reģi</w:t>
      </w:r>
      <w:r w:rsidR="00AF0829" w:rsidRPr="00AF0829">
        <w:rPr>
          <w:rFonts w:ascii="Times New Roman" w:hAnsi="Times New Roman"/>
          <w:sz w:val="24"/>
          <w:szCs w:val="24"/>
        </w:rPr>
        <w:t>strācijas Nr./fiziskās personas</w:t>
      </w:r>
      <w:r w:rsidRPr="00AF0829">
        <w:rPr>
          <w:rFonts w:ascii="Times New Roman" w:hAnsi="Times New Roman"/>
          <w:sz w:val="24"/>
          <w:szCs w:val="24"/>
        </w:rPr>
        <w:t>s kods</w:t>
      </w:r>
    </w:p>
    <w:p w:rsidR="002E5053" w:rsidRPr="00AF0829" w:rsidRDefault="002E5053">
      <w:pPr>
        <w:pStyle w:val="NoSpacing"/>
        <w:rPr>
          <w:rFonts w:ascii="Times New Roman" w:hAnsi="Times New Roman"/>
          <w:sz w:val="24"/>
          <w:szCs w:val="24"/>
        </w:rPr>
      </w:pP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____________________________________________</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Adrese, telefona nr.</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____________________________________________</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Norēķina konta numurs kredītiestādē</w:t>
      </w:r>
    </w:p>
    <w:p w:rsidR="002E5053" w:rsidRPr="00AF0829" w:rsidRDefault="002E5053">
      <w:pPr>
        <w:pStyle w:val="NoSpacing"/>
        <w:rPr>
          <w:rFonts w:ascii="Times New Roman" w:hAnsi="Times New Roman"/>
          <w:sz w:val="24"/>
          <w:szCs w:val="24"/>
        </w:rPr>
      </w:pPr>
    </w:p>
    <w:p w:rsidR="002E5053" w:rsidRDefault="00B22ACA">
      <w:pPr>
        <w:pStyle w:val="ListParagraph"/>
        <w:ind w:left="644"/>
        <w:jc w:val="center"/>
        <w:rPr>
          <w:rFonts w:ascii="Times New Roman" w:hAnsi="Times New Roman"/>
          <w:b/>
          <w:sz w:val="24"/>
          <w:szCs w:val="24"/>
        </w:rPr>
      </w:pPr>
      <w:r>
        <w:rPr>
          <w:rFonts w:ascii="Times New Roman" w:hAnsi="Times New Roman"/>
          <w:b/>
          <w:sz w:val="24"/>
          <w:szCs w:val="24"/>
        </w:rPr>
        <w:t>PIETEIKUMS</w:t>
      </w:r>
    </w:p>
    <w:p w:rsidR="002E5053" w:rsidRDefault="00AF0829">
      <w:pPr>
        <w:pStyle w:val="ListParagraph"/>
        <w:ind w:left="644"/>
        <w:rPr>
          <w:rFonts w:ascii="Times New Roman" w:hAnsi="Times New Roman"/>
          <w:b/>
          <w:sz w:val="24"/>
          <w:szCs w:val="24"/>
        </w:rPr>
      </w:pPr>
      <w:r>
        <w:rPr>
          <w:rFonts w:ascii="Times New Roman" w:hAnsi="Times New Roman"/>
          <w:b/>
          <w:sz w:val="24"/>
          <w:szCs w:val="24"/>
        </w:rPr>
        <w:t>Rīgā, 2018</w:t>
      </w:r>
      <w:r w:rsidR="00B22ACA">
        <w:rPr>
          <w:rFonts w:ascii="Times New Roman" w:hAnsi="Times New Roman"/>
          <w:b/>
          <w:sz w:val="24"/>
          <w:szCs w:val="24"/>
        </w:rPr>
        <w:t>. gada __.______________</w:t>
      </w:r>
    </w:p>
    <w:p w:rsidR="002E5053" w:rsidRDefault="002E5053">
      <w:pPr>
        <w:pStyle w:val="ListParagraph"/>
        <w:ind w:left="644"/>
        <w:rPr>
          <w:rFonts w:ascii="Times New Roman" w:hAnsi="Times New Roman"/>
          <w:b/>
          <w:sz w:val="24"/>
          <w:szCs w:val="24"/>
        </w:rPr>
      </w:pPr>
    </w:p>
    <w:tbl>
      <w:tblPr>
        <w:tblW w:w="9017" w:type="dxa"/>
        <w:jc w:val="right"/>
        <w:tblLayout w:type="fixed"/>
        <w:tblCellMar>
          <w:left w:w="10" w:type="dxa"/>
          <w:right w:w="10" w:type="dxa"/>
        </w:tblCellMar>
        <w:tblLook w:val="0000" w:firstRow="0" w:lastRow="0" w:firstColumn="0" w:lastColumn="0" w:noHBand="0" w:noVBand="0"/>
      </w:tblPr>
      <w:tblGrid>
        <w:gridCol w:w="855"/>
        <w:gridCol w:w="3375"/>
        <w:gridCol w:w="4787"/>
      </w:tblGrid>
      <w:tr w:rsidR="002E5053">
        <w:trPr>
          <w:trHeight w:val="177"/>
          <w:jc w:val="righ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objekts, vienību skaits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Pretendenta piedāvātā cena bez PVN </w:t>
            </w:r>
          </w:p>
          <w:p w:rsidR="002E5053" w:rsidRDefault="00B22ACA">
            <w:pPr>
              <w:tabs>
                <w:tab w:val="left" w:leader="dot" w:pos="4111"/>
              </w:tabs>
              <w:jc w:val="center"/>
            </w:pPr>
            <w:r>
              <w:rPr>
                <w:rFonts w:ascii="Times New Roman" w:eastAsia="Times New Roman" w:hAnsi="Times New Roman"/>
                <w:b/>
                <w:sz w:val="24"/>
                <w:szCs w:val="24"/>
                <w:lang w:eastAsia="lv-LV"/>
              </w:rPr>
              <w:t xml:space="preserve">par vienu vienību, EUR </w:t>
            </w:r>
          </w:p>
          <w:p w:rsidR="002E5053" w:rsidRDefault="00B22ACA">
            <w:pPr>
              <w:tabs>
                <w:tab w:val="left" w:leader="dot" w:pos="4111"/>
              </w:tabs>
              <w:jc w:val="center"/>
            </w:pPr>
            <w:r>
              <w:rPr>
                <w:rFonts w:ascii="Times New Roman" w:eastAsia="Times New Roman" w:hAnsi="Times New Roman"/>
                <w:b/>
                <w:sz w:val="24"/>
                <w:szCs w:val="24"/>
                <w:lang w:eastAsia="lv-LV"/>
              </w:rPr>
              <w:t>(Summa cipariem un vārdiem)</w:t>
            </w:r>
          </w:p>
        </w:tc>
      </w:tr>
      <w:tr w:rsidR="002E5053">
        <w:trPr>
          <w:trHeight w:val="177"/>
          <w:jc w:val="righ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w:t>
            </w:r>
          </w:p>
          <w:p w:rsidR="002E5053" w:rsidRDefault="002E5053">
            <w:pPr>
              <w:tabs>
                <w:tab w:val="left" w:leader="dot" w:pos="4111"/>
              </w:tabs>
              <w:jc w:val="center"/>
              <w:rPr>
                <w:rFonts w:ascii="Times New Roman" w:eastAsia="Times New Roman" w:hAnsi="Times New Roman"/>
                <w:b/>
                <w:sz w:val="24"/>
                <w:szCs w:val="24"/>
                <w:lang w:eastAsia="lv-LV"/>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r>
      <w:tr w:rsidR="002E5053">
        <w:trPr>
          <w:trHeight w:val="177"/>
          <w:jc w:val="righ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p>
          <w:p w:rsidR="002E5053" w:rsidRDefault="002E5053">
            <w:pPr>
              <w:tabs>
                <w:tab w:val="left" w:leader="dot" w:pos="4111"/>
              </w:tabs>
              <w:jc w:val="center"/>
              <w:rPr>
                <w:rFonts w:ascii="Times New Roman" w:eastAsia="Times New Roman" w:hAnsi="Times New Roman"/>
                <w:b/>
                <w:sz w:val="24"/>
                <w:szCs w:val="24"/>
                <w:lang w:eastAsia="lv-LV"/>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r>
      <w:tr w:rsidR="002E5053">
        <w:trPr>
          <w:trHeight w:val="177"/>
          <w:jc w:val="righ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B22ACA">
            <w:pPr>
              <w:tabs>
                <w:tab w:val="left" w:leader="dot" w:pos="4111"/>
              </w:tabs>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w:t>
            </w:r>
          </w:p>
          <w:p w:rsidR="002E5053" w:rsidRDefault="002E5053">
            <w:pPr>
              <w:tabs>
                <w:tab w:val="left" w:leader="dot" w:pos="4111"/>
              </w:tabs>
              <w:jc w:val="center"/>
              <w:rPr>
                <w:rFonts w:ascii="Times New Roman" w:eastAsia="Times New Roman" w:hAnsi="Times New Roman"/>
                <w:b/>
                <w:sz w:val="24"/>
                <w:szCs w:val="24"/>
                <w:lang w:eastAsia="lv-LV"/>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5053" w:rsidRDefault="002E5053">
            <w:pPr>
              <w:tabs>
                <w:tab w:val="left" w:leader="dot" w:pos="4111"/>
              </w:tabs>
              <w:jc w:val="center"/>
              <w:rPr>
                <w:rFonts w:ascii="Times New Roman" w:eastAsia="Times New Roman" w:hAnsi="Times New Roman"/>
                <w:b/>
                <w:sz w:val="24"/>
                <w:szCs w:val="24"/>
                <w:lang w:eastAsia="lv-LV"/>
              </w:rPr>
            </w:pPr>
          </w:p>
        </w:tc>
      </w:tr>
    </w:tbl>
    <w:p w:rsidR="002E5053" w:rsidRDefault="002E5053">
      <w:pPr>
        <w:pStyle w:val="ListParagraph"/>
        <w:ind w:left="644"/>
        <w:rPr>
          <w:rFonts w:ascii="Times New Roman" w:hAnsi="Times New Roman"/>
          <w:sz w:val="24"/>
          <w:szCs w:val="24"/>
        </w:rPr>
      </w:pPr>
    </w:p>
    <w:p w:rsidR="002E5053" w:rsidRDefault="00B22ACA">
      <w:pPr>
        <w:pStyle w:val="ListParagraph"/>
        <w:ind w:left="644"/>
        <w:jc w:val="left"/>
        <w:rPr>
          <w:rFonts w:ascii="Times New Roman" w:hAnsi="Times New Roman"/>
          <w:sz w:val="24"/>
          <w:szCs w:val="24"/>
        </w:rPr>
      </w:pPr>
      <w:r>
        <w:rPr>
          <w:rFonts w:ascii="Times New Roman" w:hAnsi="Times New Roman"/>
          <w:sz w:val="24"/>
          <w:szCs w:val="24"/>
        </w:rPr>
        <w:t>Apliecinu, ka :</w:t>
      </w:r>
    </w:p>
    <w:p w:rsidR="002E5053" w:rsidRDefault="00B22ACA">
      <w:pPr>
        <w:pStyle w:val="ListParagraph"/>
        <w:numPr>
          <w:ilvl w:val="0"/>
          <w:numId w:val="3"/>
        </w:numPr>
        <w:jc w:val="both"/>
        <w:textAlignment w:val="auto"/>
        <w:rPr>
          <w:rFonts w:ascii="Times New Roman" w:hAnsi="Times New Roman"/>
          <w:sz w:val="24"/>
          <w:szCs w:val="24"/>
        </w:rPr>
      </w:pPr>
      <w:r>
        <w:rPr>
          <w:rFonts w:ascii="Times New Roman" w:hAnsi="Times New Roman"/>
          <w:sz w:val="24"/>
          <w:szCs w:val="24"/>
        </w:rPr>
        <w:t>Esmu iepazinies un piekrītu Izsoles noteikumiem;</w:t>
      </w:r>
    </w:p>
    <w:p w:rsidR="002E5053" w:rsidRDefault="00B22ACA">
      <w:pPr>
        <w:pStyle w:val="ListParagraph"/>
        <w:numPr>
          <w:ilvl w:val="0"/>
          <w:numId w:val="3"/>
        </w:numPr>
        <w:suppressAutoHyphens w:val="0"/>
        <w:jc w:val="both"/>
        <w:textAlignment w:val="auto"/>
      </w:pPr>
      <w:r>
        <w:rPr>
          <w:rFonts w:ascii="Times New Roman" w:hAnsi="Times New Roman"/>
          <w:sz w:val="24"/>
          <w:szCs w:val="24"/>
        </w:rPr>
        <w:t>Esmu iepazinies ar izsolāmā objekta, noliktavā “Nelikvīdi” esošās kustamās mantas stāvokli dabā, un neizvirzu un apņemos turpmāk neizvirzīt nekādas pretenzijas pret Izsoles rīkotāju saistībā ar noliktavā “ Nelikvīdi” esošās kustamās mantas stāvokli.</w:t>
      </w:r>
    </w:p>
    <w:p w:rsidR="002E5053" w:rsidRDefault="002E5053">
      <w:pPr>
        <w:pStyle w:val="ListParagraph"/>
        <w:suppressAutoHyphens w:val="0"/>
        <w:ind w:left="1364"/>
        <w:jc w:val="both"/>
        <w:textAlignment w:val="auto"/>
        <w:rPr>
          <w:rFonts w:ascii="Times New Roman" w:hAnsi="Times New Roman"/>
          <w:sz w:val="24"/>
          <w:szCs w:val="24"/>
        </w:rPr>
      </w:pPr>
    </w:p>
    <w:p w:rsidR="002E5053" w:rsidRDefault="002E5053">
      <w:pPr>
        <w:pStyle w:val="ListParagraph"/>
        <w:suppressAutoHyphens w:val="0"/>
        <w:ind w:left="1364"/>
        <w:jc w:val="both"/>
        <w:textAlignment w:val="auto"/>
        <w:rPr>
          <w:rFonts w:ascii="Times New Roman" w:hAnsi="Times New Roman"/>
          <w:sz w:val="24"/>
          <w:szCs w:val="24"/>
        </w:rPr>
      </w:pPr>
    </w:p>
    <w:p w:rsidR="002E5053" w:rsidRDefault="00B22ACA">
      <w:pPr>
        <w:ind w:firstLine="720"/>
        <w:jc w:val="both"/>
        <w:rPr>
          <w:rFonts w:ascii="Times New Roman" w:hAnsi="Times New Roman"/>
          <w:sz w:val="24"/>
          <w:szCs w:val="24"/>
        </w:rPr>
      </w:pPr>
      <w:r>
        <w:rPr>
          <w:rFonts w:ascii="Times New Roman" w:hAnsi="Times New Roman"/>
          <w:sz w:val="24"/>
          <w:szCs w:val="24"/>
        </w:rPr>
        <w:t>Pielikumā:</w:t>
      </w:r>
    </w:p>
    <w:p w:rsidR="002E5053" w:rsidRDefault="00B22ACA">
      <w:pPr>
        <w:pStyle w:val="ListParagraph"/>
        <w:numPr>
          <w:ilvl w:val="0"/>
          <w:numId w:val="4"/>
        </w:numPr>
        <w:suppressAutoHyphens w:val="0"/>
        <w:ind w:left="0" w:firstLine="480"/>
        <w:jc w:val="both"/>
        <w:textAlignment w:val="auto"/>
      </w:pPr>
      <w:r>
        <w:rPr>
          <w:rFonts w:ascii="Times New Roman" w:hAnsi="Times New Roman"/>
          <w:sz w:val="24"/>
          <w:szCs w:val="24"/>
        </w:rPr>
        <w:t>Pilnvara (oriģināls vai apliecinātā k</w:t>
      </w:r>
      <w:r w:rsidR="00AF0829">
        <w:rPr>
          <w:rFonts w:ascii="Times New Roman" w:hAnsi="Times New Roman"/>
          <w:sz w:val="24"/>
          <w:szCs w:val="24"/>
        </w:rPr>
        <w:t xml:space="preserve">opija), ja pieteikumu paraksta </w:t>
      </w:r>
      <w:r>
        <w:rPr>
          <w:rFonts w:ascii="Times New Roman" w:hAnsi="Times New Roman"/>
          <w:sz w:val="24"/>
          <w:szCs w:val="24"/>
        </w:rPr>
        <w:t>pretendenta pilnvarota persona.</w:t>
      </w:r>
    </w:p>
    <w:p w:rsidR="002E5053" w:rsidRDefault="002E5053">
      <w:pPr>
        <w:pStyle w:val="NoSpacing"/>
        <w:jc w:val="both"/>
        <w:rPr>
          <w:rFonts w:ascii="Times New Roman" w:hAnsi="Times New Roman"/>
          <w:sz w:val="24"/>
          <w:szCs w:val="24"/>
        </w:rPr>
      </w:pPr>
    </w:p>
    <w:p w:rsidR="002E5053" w:rsidRDefault="00B22ACA">
      <w:pPr>
        <w:pStyle w:val="NoSpacing"/>
        <w:rPr>
          <w:rFonts w:ascii="Times New Roman" w:hAnsi="Times New Roman"/>
          <w:sz w:val="24"/>
          <w:szCs w:val="24"/>
        </w:rPr>
      </w:pPr>
      <w:r>
        <w:rPr>
          <w:rFonts w:ascii="Times New Roman" w:hAnsi="Times New Roman"/>
          <w:sz w:val="24"/>
          <w:szCs w:val="24"/>
        </w:rPr>
        <w:t>___________________________________</w:t>
      </w:r>
    </w:p>
    <w:p w:rsidR="002E5053" w:rsidRPr="00AF0829" w:rsidRDefault="00B22ACA">
      <w:pPr>
        <w:pStyle w:val="NoSpacing"/>
        <w:rPr>
          <w:rFonts w:ascii="Times New Roman" w:hAnsi="Times New Roman"/>
          <w:sz w:val="24"/>
          <w:szCs w:val="24"/>
        </w:rPr>
      </w:pPr>
      <w:r w:rsidRPr="00AF0829">
        <w:rPr>
          <w:rFonts w:ascii="Times New Roman" w:hAnsi="Times New Roman"/>
          <w:sz w:val="24"/>
          <w:szCs w:val="24"/>
        </w:rPr>
        <w:t>P</w:t>
      </w:r>
      <w:r w:rsidR="00AF0829">
        <w:rPr>
          <w:rFonts w:ascii="Times New Roman" w:hAnsi="Times New Roman"/>
          <w:sz w:val="24"/>
          <w:szCs w:val="24"/>
        </w:rPr>
        <w:t>araksts, paraksta atšifrējums (</w:t>
      </w:r>
      <w:r w:rsidRPr="00AF0829">
        <w:rPr>
          <w:rFonts w:ascii="Times New Roman" w:hAnsi="Times New Roman"/>
          <w:sz w:val="24"/>
          <w:szCs w:val="24"/>
        </w:rPr>
        <w:t>juridiskajai personai zīmoga nospiedums)</w:t>
      </w:r>
    </w:p>
    <w:p w:rsidR="002E5053" w:rsidRPr="00AF0829" w:rsidRDefault="00AF0829">
      <w:pPr>
        <w:pStyle w:val="NoSpacing"/>
        <w:rPr>
          <w:rFonts w:ascii="Times New Roman" w:hAnsi="Times New Roman"/>
          <w:sz w:val="24"/>
          <w:szCs w:val="24"/>
        </w:rPr>
      </w:pPr>
      <w:r>
        <w:rPr>
          <w:rFonts w:ascii="Times New Roman" w:hAnsi="Times New Roman"/>
          <w:sz w:val="24"/>
          <w:szCs w:val="24"/>
        </w:rPr>
        <w:t>Rīgā</w:t>
      </w:r>
      <w:r w:rsidR="00B22ACA" w:rsidRPr="00AF0829">
        <w:rPr>
          <w:rFonts w:ascii="Times New Roman" w:hAnsi="Times New Roman"/>
          <w:sz w:val="24"/>
          <w:szCs w:val="24"/>
        </w:rPr>
        <w:t>, 201</w:t>
      </w:r>
      <w:r w:rsidRPr="00AF0829">
        <w:rPr>
          <w:rFonts w:ascii="Times New Roman" w:hAnsi="Times New Roman"/>
          <w:sz w:val="24"/>
          <w:szCs w:val="24"/>
        </w:rPr>
        <w:t>8</w:t>
      </w:r>
      <w:r w:rsidR="00B22ACA" w:rsidRPr="00AF0829">
        <w:rPr>
          <w:rFonts w:ascii="Times New Roman" w:hAnsi="Times New Roman"/>
          <w:sz w:val="24"/>
          <w:szCs w:val="24"/>
        </w:rPr>
        <w:t>. gada ______. _______________</w:t>
      </w:r>
    </w:p>
    <w:p w:rsidR="002E5053" w:rsidRDefault="002E5053">
      <w:pPr>
        <w:rPr>
          <w:rFonts w:ascii="Times New Roman" w:hAnsi="Times New Roman"/>
          <w:sz w:val="24"/>
          <w:szCs w:val="24"/>
        </w:rPr>
      </w:pPr>
    </w:p>
    <w:p w:rsidR="002E5053" w:rsidRDefault="002E5053">
      <w:pPr>
        <w:rPr>
          <w:rFonts w:ascii="Times New Roman" w:hAnsi="Times New Roman"/>
          <w:sz w:val="24"/>
          <w:szCs w:val="24"/>
        </w:rPr>
      </w:pPr>
    </w:p>
    <w:p w:rsidR="00356FB8" w:rsidRDefault="00356FB8" w:rsidP="00356FB8">
      <w:pPr>
        <w:rPr>
          <w:rFonts w:ascii="Times New Roman" w:hAnsi="Times New Roman"/>
          <w:sz w:val="24"/>
          <w:szCs w:val="24"/>
        </w:rPr>
      </w:pPr>
      <w:r>
        <w:rPr>
          <w:rFonts w:ascii="Times New Roman" w:hAnsi="Times New Roman"/>
          <w:sz w:val="24"/>
          <w:szCs w:val="24"/>
        </w:rPr>
        <w:lastRenderedPageBreak/>
        <w:t>3.pielikums</w:t>
      </w:r>
    </w:p>
    <w:p w:rsidR="00356FB8" w:rsidRDefault="00356FB8" w:rsidP="00356FB8">
      <w:pPr>
        <w:rPr>
          <w:rFonts w:ascii="Times New Roman" w:hAnsi="Times New Roman"/>
        </w:rPr>
      </w:pPr>
      <w:r>
        <w:rPr>
          <w:rFonts w:ascii="Times New Roman" w:hAnsi="Times New Roman"/>
        </w:rPr>
        <w:t>Nolikumam par</w:t>
      </w:r>
    </w:p>
    <w:p w:rsidR="00356FB8" w:rsidRDefault="00356FB8" w:rsidP="00356FB8">
      <w:pPr>
        <w:rPr>
          <w:rFonts w:ascii="Times New Roman" w:hAnsi="Times New Roman"/>
        </w:rPr>
      </w:pPr>
      <w:r>
        <w:rPr>
          <w:rFonts w:ascii="Times New Roman" w:hAnsi="Times New Roman"/>
        </w:rPr>
        <w:t>SIA „Rīgas namu pārvaldnieks”</w:t>
      </w:r>
    </w:p>
    <w:p w:rsidR="00356FB8" w:rsidRDefault="00356FB8" w:rsidP="00356FB8">
      <w:pPr>
        <w:rPr>
          <w:rFonts w:ascii="Times New Roman" w:hAnsi="Times New Roman"/>
        </w:rPr>
      </w:pPr>
      <w:r>
        <w:rPr>
          <w:rFonts w:ascii="Times New Roman" w:hAnsi="Times New Roman"/>
        </w:rPr>
        <w:t xml:space="preserve"> noliktavā “Nelikvīdi” esošās kustamās mantas notikušu izsoli</w:t>
      </w:r>
    </w:p>
    <w:p w:rsidR="00356FB8" w:rsidRDefault="00356FB8" w:rsidP="00356FB8">
      <w:pPr>
        <w:rPr>
          <w:rFonts w:ascii="Times New Roman" w:hAnsi="Times New Roman"/>
        </w:rPr>
      </w:pPr>
    </w:p>
    <w:p w:rsidR="00356FB8" w:rsidRDefault="00356FB8" w:rsidP="00356FB8">
      <w:pPr>
        <w:jc w:val="center"/>
        <w:rPr>
          <w:rFonts w:ascii="Times New Roman" w:hAnsi="Times New Roman"/>
          <w:sz w:val="28"/>
          <w:szCs w:val="28"/>
        </w:rPr>
      </w:pPr>
    </w:p>
    <w:p w:rsidR="00356FB8" w:rsidRDefault="00356FB8" w:rsidP="00356FB8">
      <w:pPr>
        <w:jc w:val="center"/>
        <w:rPr>
          <w:rFonts w:ascii="Times New Roman" w:hAnsi="Times New Roman"/>
          <w:sz w:val="28"/>
          <w:szCs w:val="28"/>
        </w:rPr>
      </w:pPr>
      <w:r>
        <w:rPr>
          <w:rFonts w:ascii="Times New Roman" w:hAnsi="Times New Roman"/>
          <w:sz w:val="28"/>
          <w:szCs w:val="28"/>
        </w:rPr>
        <w:t>PIRKUMA LĪGUMS (projekts)</w:t>
      </w:r>
    </w:p>
    <w:p w:rsidR="00356FB8" w:rsidRDefault="00356FB8" w:rsidP="00356FB8">
      <w:pPr>
        <w:jc w:val="center"/>
        <w:rPr>
          <w:rFonts w:ascii="Times New Roman" w:hAnsi="Times New Roman"/>
          <w:sz w:val="28"/>
          <w:szCs w:val="28"/>
        </w:rPr>
      </w:pPr>
      <w:r>
        <w:rPr>
          <w:rFonts w:ascii="Times New Roman" w:hAnsi="Times New Roman"/>
          <w:sz w:val="28"/>
          <w:szCs w:val="28"/>
        </w:rPr>
        <w:t>Nr. _______</w:t>
      </w:r>
    </w:p>
    <w:p w:rsidR="00356FB8" w:rsidRDefault="00356FB8" w:rsidP="00356FB8">
      <w:pPr>
        <w:pStyle w:val="BodyTextIndent2"/>
        <w:spacing w:after="0" w:line="240" w:lineRule="auto"/>
        <w:ind w:left="0"/>
        <w:jc w:val="center"/>
        <w:rPr>
          <w:b/>
          <w:sz w:val="28"/>
          <w:szCs w:val="28"/>
          <w:lang w:val="lv-LV"/>
        </w:rPr>
      </w:pPr>
    </w:p>
    <w:p w:rsidR="00356FB8" w:rsidRDefault="00356FB8" w:rsidP="00356FB8">
      <w:pPr>
        <w:autoSpaceDE w:val="0"/>
        <w:jc w:val="both"/>
        <w:rPr>
          <w:rFonts w:ascii="Times New Roman" w:hAnsi="Times New Roman"/>
          <w:sz w:val="24"/>
          <w:szCs w:val="24"/>
        </w:rPr>
      </w:pPr>
    </w:p>
    <w:p w:rsidR="00356FB8" w:rsidRDefault="00356FB8" w:rsidP="00356FB8">
      <w:pPr>
        <w:autoSpaceDE w:val="0"/>
        <w:jc w:val="both"/>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2018.gada ___.________</w:t>
      </w:r>
    </w:p>
    <w:p w:rsidR="00356FB8" w:rsidRDefault="00356FB8" w:rsidP="00356FB8">
      <w:pPr>
        <w:autoSpaceDE w:val="0"/>
        <w:jc w:val="both"/>
        <w:rPr>
          <w:rFonts w:ascii="Times New Roman" w:hAnsi="Times New Roman"/>
          <w:sz w:val="24"/>
          <w:szCs w:val="24"/>
        </w:rPr>
      </w:pPr>
    </w:p>
    <w:p w:rsidR="00356FB8" w:rsidRDefault="00356FB8" w:rsidP="00356FB8">
      <w:pPr>
        <w:ind w:firstLine="720"/>
        <w:jc w:val="both"/>
        <w:rPr>
          <w:rFonts w:ascii="Times New Roman" w:hAnsi="Times New Roman"/>
          <w:b/>
          <w:sz w:val="24"/>
          <w:szCs w:val="24"/>
        </w:rPr>
      </w:pPr>
    </w:p>
    <w:p w:rsidR="00356FB8" w:rsidRDefault="00356FB8" w:rsidP="00356FB8">
      <w:pPr>
        <w:ind w:firstLine="720"/>
        <w:jc w:val="both"/>
      </w:pPr>
      <w:r>
        <w:rPr>
          <w:rFonts w:ascii="Times New Roman" w:hAnsi="Times New Roman"/>
          <w:b/>
          <w:sz w:val="24"/>
          <w:szCs w:val="24"/>
        </w:rPr>
        <w:t>SIA „Rīgas namu pārvaldnieks”</w:t>
      </w:r>
      <w:r>
        <w:rPr>
          <w:rFonts w:ascii="Times New Roman" w:hAnsi="Times New Roman"/>
          <w:sz w:val="24"/>
          <w:szCs w:val="24"/>
        </w:rPr>
        <w:t xml:space="preserve">, reģ. Nr. 40103362321, </w:t>
      </w:r>
      <w:r>
        <w:rPr>
          <w:rFonts w:ascii="Times New Roman" w:hAnsi="Times New Roman"/>
          <w:bCs/>
          <w:sz w:val="24"/>
          <w:szCs w:val="24"/>
        </w:rPr>
        <w:t xml:space="preserve">tās valdes priekšsēdētāja Aivara Gontareva un valdes locekļa Ivo Leča personā, </w:t>
      </w:r>
      <w:r>
        <w:rPr>
          <w:rFonts w:ascii="Times New Roman" w:hAnsi="Times New Roman"/>
          <w:sz w:val="24"/>
          <w:szCs w:val="24"/>
        </w:rPr>
        <w:t>kuri rīkojas pamatojoties uz Sabiedrības valdes 2018.gada 18.janvāra lēmuma (protokols Nr.3/2018, 7.§) pamata, turpmāk tekstā saukta Pārdevējs, no vienas puses, un</w:t>
      </w:r>
    </w:p>
    <w:p w:rsidR="00356FB8" w:rsidRDefault="00356FB8" w:rsidP="00356FB8">
      <w:pPr>
        <w:autoSpaceDE w:val="0"/>
        <w:ind w:firstLine="720"/>
        <w:jc w:val="both"/>
        <w:rPr>
          <w:rFonts w:ascii="Times New Roman" w:hAnsi="Times New Roman"/>
          <w:sz w:val="24"/>
          <w:szCs w:val="24"/>
        </w:rPr>
      </w:pPr>
      <w:r>
        <w:rPr>
          <w:rFonts w:ascii="Times New Roman" w:hAnsi="Times New Roman"/>
          <w:b/>
          <w:i/>
          <w:sz w:val="24"/>
          <w:szCs w:val="24"/>
        </w:rPr>
        <w:t>Juridiskās personas</w:t>
      </w:r>
      <w:r>
        <w:rPr>
          <w:rFonts w:ascii="Times New Roman" w:hAnsi="Times New Roman"/>
          <w:i/>
          <w:sz w:val="24"/>
          <w:szCs w:val="24"/>
        </w:rPr>
        <w:t xml:space="preserve"> nosaukums, vienotais reģistrācijas Nr. </w:t>
      </w:r>
      <w:r>
        <w:rPr>
          <w:rFonts w:ascii="Times New Roman" w:hAnsi="Times New Roman"/>
          <w:b/>
          <w:i/>
          <w:sz w:val="24"/>
          <w:szCs w:val="24"/>
        </w:rPr>
        <w:t>vai fiziskās personas</w:t>
      </w:r>
      <w:r>
        <w:rPr>
          <w:rFonts w:ascii="Times New Roman" w:hAnsi="Times New Roman"/>
          <w:i/>
          <w:sz w:val="24"/>
          <w:szCs w:val="24"/>
        </w:rPr>
        <w:t xml:space="preserve"> vārds, uzvārds un personas kods, juridiskajām personām paraksttiesīgās personas vārds un uzvārds </w:t>
      </w:r>
      <w:r>
        <w:rPr>
          <w:rFonts w:ascii="Times New Roman" w:hAnsi="Times New Roman"/>
          <w:sz w:val="24"/>
          <w:szCs w:val="24"/>
        </w:rPr>
        <w:t xml:space="preserve">personā, kurš rīkojas pamatojoties uz </w:t>
      </w:r>
      <w:r>
        <w:rPr>
          <w:rFonts w:ascii="Times New Roman" w:hAnsi="Times New Roman"/>
          <w:i/>
          <w:sz w:val="24"/>
          <w:szCs w:val="24"/>
        </w:rPr>
        <w:t>dokumenta nosaukums</w:t>
      </w:r>
      <w:r>
        <w:rPr>
          <w:rFonts w:ascii="Times New Roman" w:hAnsi="Times New Roman"/>
          <w:sz w:val="24"/>
          <w:szCs w:val="24"/>
        </w:rPr>
        <w:t xml:space="preserve">, turpmāk tekstā saukts </w:t>
      </w:r>
      <w:r>
        <w:rPr>
          <w:rFonts w:ascii="Times New Roman" w:hAnsi="Times New Roman"/>
          <w:bCs/>
          <w:sz w:val="24"/>
          <w:szCs w:val="24"/>
        </w:rPr>
        <w:t>Pircējs</w:t>
      </w:r>
      <w:r>
        <w:rPr>
          <w:rFonts w:ascii="Times New Roman" w:hAnsi="Times New Roman"/>
          <w:sz w:val="24"/>
          <w:szCs w:val="24"/>
        </w:rPr>
        <w:t>, no otrs puses, katrs atsevišķi un abi kopā saukti – Puses, saskaņā ar rakstiskas izsoles rezultātiem, kas apstiprināti ar SIA „Rīgas namu pārvaldnieks” Krājumu atsavināšanas komisijas</w:t>
      </w:r>
      <w:r>
        <w:rPr>
          <w:rFonts w:ascii="Times New Roman" w:hAnsi="Times New Roman"/>
          <w:bCs/>
          <w:sz w:val="24"/>
          <w:szCs w:val="24"/>
        </w:rPr>
        <w:t xml:space="preserve"> </w:t>
      </w:r>
      <w:r>
        <w:rPr>
          <w:rFonts w:ascii="Times New Roman" w:hAnsi="Times New Roman"/>
          <w:sz w:val="24"/>
          <w:szCs w:val="24"/>
        </w:rPr>
        <w:t>___.___.2018. lēmumu, noslēdz šo pirkuma līgumu (turpmāk – Līgums):</w:t>
      </w:r>
    </w:p>
    <w:p w:rsidR="00356FB8" w:rsidRDefault="00356FB8" w:rsidP="00356FB8">
      <w:pPr>
        <w:autoSpaceDE w:val="0"/>
        <w:ind w:firstLine="720"/>
        <w:jc w:val="both"/>
      </w:pPr>
    </w:p>
    <w:p w:rsidR="00356FB8" w:rsidRDefault="00356FB8" w:rsidP="00356FB8">
      <w:pPr>
        <w:pStyle w:val="BodyText"/>
        <w:widowControl/>
        <w:numPr>
          <w:ilvl w:val="0"/>
          <w:numId w:val="7"/>
        </w:numPr>
        <w:tabs>
          <w:tab w:val="left" w:pos="-12129"/>
        </w:tabs>
        <w:spacing w:before="120" w:after="120" w:line="240" w:lineRule="auto"/>
        <w:jc w:val="center"/>
        <w:textAlignment w:val="auto"/>
        <w:rPr>
          <w:b/>
        </w:rPr>
      </w:pPr>
      <w:r>
        <w:rPr>
          <w:b/>
        </w:rPr>
        <w:t>Līguma priekšmets</w:t>
      </w:r>
    </w:p>
    <w:p w:rsidR="00356FB8" w:rsidRDefault="00356FB8" w:rsidP="00356FB8">
      <w:pPr>
        <w:pStyle w:val="BodyText"/>
        <w:widowControl/>
        <w:numPr>
          <w:ilvl w:val="1"/>
          <w:numId w:val="7"/>
        </w:numPr>
        <w:tabs>
          <w:tab w:val="left" w:pos="567"/>
        </w:tabs>
        <w:spacing w:line="240" w:lineRule="auto"/>
        <w:ind w:left="567" w:hanging="567"/>
        <w:textAlignment w:val="auto"/>
      </w:pPr>
      <w:r>
        <w:rPr>
          <w:bCs/>
        </w:rPr>
        <w:t xml:space="preserve">Pārdevējs pārdod un Pircējs pērk noliktavā “Nelikvīdi” esošo kustamo mantu (mantas saraksts ir noteikts Līguma pielikumā, kas ir Līguma neatņemama sastāvdaļa, turpmāk – Prece), </w:t>
      </w:r>
      <w:r>
        <w:rPr>
          <w:lang w:eastAsia="lv-LV"/>
        </w:rPr>
        <w:t>kas iegādāta piedaloties Pārdevēja organizētajā izsolē</w:t>
      </w:r>
      <w:r>
        <w:rPr>
          <w:bCs/>
        </w:rPr>
        <w:t>.</w:t>
      </w:r>
    </w:p>
    <w:p w:rsidR="00356FB8" w:rsidRPr="00347BDC" w:rsidRDefault="00356FB8" w:rsidP="00356FB8">
      <w:pPr>
        <w:pStyle w:val="BodyText"/>
        <w:widowControl/>
        <w:numPr>
          <w:ilvl w:val="1"/>
          <w:numId w:val="7"/>
        </w:numPr>
        <w:tabs>
          <w:tab w:val="left" w:pos="567"/>
        </w:tabs>
        <w:spacing w:line="240" w:lineRule="auto"/>
        <w:ind w:left="567" w:hanging="567"/>
        <w:textAlignment w:val="auto"/>
      </w:pPr>
      <w:r>
        <w:rPr>
          <w:bCs/>
          <w:lang w:eastAsia="lv-LV"/>
        </w:rPr>
        <w:t xml:space="preserve">Pircējam ir zināms </w:t>
      </w:r>
      <w:r>
        <w:rPr>
          <w:lang w:eastAsia="lv-LV"/>
        </w:rPr>
        <w:t>Preces</w:t>
      </w:r>
      <w:r>
        <w:rPr>
          <w:bCs/>
          <w:lang w:eastAsia="lv-LV"/>
        </w:rPr>
        <w:t xml:space="preserve"> faktiskais stāvoklis un Pircējs apliecina, ka neizvirzīs pret Pārdevēju nekādas pretenzijas, ja atklāsies kādi </w:t>
      </w:r>
      <w:r>
        <w:rPr>
          <w:lang w:eastAsia="lv-LV"/>
        </w:rPr>
        <w:t>Precei</w:t>
      </w:r>
      <w:r>
        <w:rPr>
          <w:bCs/>
          <w:lang w:eastAsia="lv-LV"/>
        </w:rPr>
        <w:t xml:space="preserve"> piemītoši apslēpti trūkumi.</w:t>
      </w:r>
    </w:p>
    <w:p w:rsidR="00356FB8" w:rsidRDefault="00356FB8" w:rsidP="00356FB8">
      <w:pPr>
        <w:pStyle w:val="BodyText"/>
        <w:widowControl/>
        <w:tabs>
          <w:tab w:val="left" w:pos="567"/>
        </w:tabs>
        <w:spacing w:line="240" w:lineRule="auto"/>
        <w:ind w:left="567"/>
        <w:textAlignment w:val="auto"/>
      </w:pPr>
    </w:p>
    <w:p w:rsidR="00356FB8" w:rsidRDefault="00356FB8" w:rsidP="00356FB8">
      <w:pPr>
        <w:pStyle w:val="BodyText"/>
        <w:widowControl/>
        <w:numPr>
          <w:ilvl w:val="0"/>
          <w:numId w:val="7"/>
        </w:numPr>
        <w:tabs>
          <w:tab w:val="left" w:pos="-12129"/>
        </w:tabs>
        <w:spacing w:before="120" w:after="120" w:line="240" w:lineRule="auto"/>
        <w:jc w:val="center"/>
        <w:textAlignment w:val="auto"/>
        <w:rPr>
          <w:b/>
        </w:rPr>
      </w:pPr>
      <w:r>
        <w:rPr>
          <w:b/>
        </w:rPr>
        <w:t>Pirkuma maksa un norēķinu kārtība</w:t>
      </w:r>
    </w:p>
    <w:p w:rsidR="00356FB8" w:rsidRDefault="00356FB8" w:rsidP="00356FB8">
      <w:pPr>
        <w:pStyle w:val="BodyText"/>
        <w:widowControl/>
        <w:numPr>
          <w:ilvl w:val="1"/>
          <w:numId w:val="7"/>
        </w:numPr>
        <w:tabs>
          <w:tab w:val="left" w:pos="567"/>
        </w:tabs>
        <w:spacing w:line="240" w:lineRule="auto"/>
        <w:ind w:left="567" w:hanging="567"/>
        <w:textAlignment w:val="auto"/>
      </w:pPr>
      <w:r>
        <w:rPr>
          <w:bCs/>
          <w:lang w:eastAsia="lv-LV"/>
        </w:rPr>
        <w:t>Pircējs</w:t>
      </w:r>
      <w:r>
        <w:rPr>
          <w:bCs/>
        </w:rPr>
        <w:t xml:space="preserve"> pērk Preci par nosolīto cenu EUR </w:t>
      </w:r>
      <w:r>
        <w:rPr>
          <w:bCs/>
          <w:sz w:val="22"/>
          <w:szCs w:val="22"/>
        </w:rPr>
        <w:t>summa cipariem (summa vārdiem)</w:t>
      </w:r>
      <w:r>
        <w:rPr>
          <w:bCs/>
        </w:rPr>
        <w:t xml:space="preserve">, un PVN – EUR </w:t>
      </w:r>
      <w:r>
        <w:rPr>
          <w:bCs/>
          <w:sz w:val="22"/>
          <w:szCs w:val="22"/>
        </w:rPr>
        <w:t>summa cipariem (summa vārdiem</w:t>
      </w:r>
      <w:r>
        <w:rPr>
          <w:bCs/>
        </w:rPr>
        <w:t xml:space="preserve">), pavisam kopā EUR </w:t>
      </w:r>
      <w:r>
        <w:rPr>
          <w:bCs/>
          <w:sz w:val="22"/>
          <w:szCs w:val="22"/>
        </w:rPr>
        <w:t>summa cipariem (summa vārdiem)</w:t>
      </w:r>
      <w:r>
        <w:rPr>
          <w:bCs/>
          <w:lang w:eastAsia="lv-LV"/>
        </w:rPr>
        <w:t xml:space="preserve"> (turpmāk –</w:t>
      </w:r>
      <w:r>
        <w:rPr>
          <w:bCs/>
        </w:rPr>
        <w:t xml:space="preserve"> pirkuma </w:t>
      </w:r>
      <w:r w:rsidRPr="002E74B2">
        <w:rPr>
          <w:bCs/>
        </w:rPr>
        <w:t>maksa).</w:t>
      </w:r>
    </w:p>
    <w:p w:rsidR="00356FB8" w:rsidRPr="00223CA0" w:rsidRDefault="00356FB8" w:rsidP="00356FB8">
      <w:pPr>
        <w:pStyle w:val="BodyText"/>
        <w:widowControl/>
        <w:numPr>
          <w:ilvl w:val="1"/>
          <w:numId w:val="7"/>
        </w:numPr>
        <w:tabs>
          <w:tab w:val="left" w:pos="-4383"/>
        </w:tabs>
        <w:spacing w:line="240" w:lineRule="auto"/>
        <w:ind w:left="567" w:hanging="567"/>
        <w:textAlignment w:val="auto"/>
      </w:pPr>
      <w:r>
        <w:rPr>
          <w:bCs/>
          <w:lang w:eastAsia="lv-LV"/>
        </w:rPr>
        <w:t>Pirkuma maksu Pircējs samaksā 10 (desmit) darba dienu laikā pēc Līguma spēkā stāšanās saskaņā ar Pārdevēja izrakstīto rēķinu. Pārdevējs, izrakstot rēķinu, piemēro PVN spēkā esošajos normatīvajos aktos noteiktajā kārtībā un apmērā.</w:t>
      </w:r>
    </w:p>
    <w:p w:rsidR="00356FB8" w:rsidRPr="00E724BD" w:rsidRDefault="00356FB8" w:rsidP="00356FB8">
      <w:pPr>
        <w:pStyle w:val="BodyText"/>
        <w:widowControl/>
        <w:numPr>
          <w:ilvl w:val="1"/>
          <w:numId w:val="7"/>
        </w:numPr>
        <w:tabs>
          <w:tab w:val="left" w:pos="-4383"/>
        </w:tabs>
        <w:spacing w:line="240" w:lineRule="auto"/>
        <w:ind w:left="567" w:hanging="567"/>
        <w:textAlignment w:val="auto"/>
      </w:pPr>
      <w:r>
        <w:rPr>
          <w:bCs/>
          <w:lang w:eastAsia="lv-LV"/>
        </w:rPr>
        <w:t xml:space="preserve">Pārdevējs rēķinu izsniedz Pircējam personīgi vai nosūta uz Līgumā norādīto Pircēja adresi. </w:t>
      </w:r>
    </w:p>
    <w:p w:rsidR="00356FB8" w:rsidRPr="00223CA0" w:rsidRDefault="00356FB8" w:rsidP="00356FB8">
      <w:pPr>
        <w:pStyle w:val="BodyText"/>
        <w:widowControl/>
        <w:numPr>
          <w:ilvl w:val="1"/>
          <w:numId w:val="7"/>
        </w:numPr>
        <w:tabs>
          <w:tab w:val="left" w:pos="-4383"/>
        </w:tabs>
        <w:spacing w:line="240" w:lineRule="auto"/>
        <w:ind w:left="567" w:hanging="567"/>
        <w:textAlignment w:val="auto"/>
      </w:pPr>
      <w:r>
        <w:rPr>
          <w:bCs/>
          <w:lang w:eastAsia="lv-LV"/>
        </w:rPr>
        <w:t>Ja saskaņā ar normatīvajiem aktiem tiek grozīta valstī noteikta PVN likme, Līguma summa ar PVN mainās attiecīgi PVN likmes izmaiņām bez atsevišķas Pušu vienošanās.</w:t>
      </w:r>
    </w:p>
    <w:p w:rsidR="00356FB8" w:rsidRPr="00347BDC" w:rsidRDefault="00356FB8" w:rsidP="00356FB8">
      <w:pPr>
        <w:pStyle w:val="BodyText"/>
        <w:widowControl/>
        <w:numPr>
          <w:ilvl w:val="1"/>
          <w:numId w:val="7"/>
        </w:numPr>
        <w:tabs>
          <w:tab w:val="left" w:pos="-4383"/>
        </w:tabs>
        <w:spacing w:line="240" w:lineRule="auto"/>
        <w:ind w:left="567" w:hanging="567"/>
        <w:textAlignment w:val="auto"/>
      </w:pPr>
      <w:r>
        <w:rPr>
          <w:bCs/>
          <w:lang w:eastAsia="lv-LV"/>
        </w:rPr>
        <w:t>Par apmaksas dienu tiek uzskatīta diena, kad Pircējs veicis bankas pārskaitījumu uz Pārdevēja Līgumā norādīto bankas kontu. Katra Puse sedz savus izdevumus par banku pakalpojumiem, kas saistīti ar naudas pārskaitījumiem.</w:t>
      </w:r>
    </w:p>
    <w:p w:rsidR="00356FB8" w:rsidRDefault="00356FB8" w:rsidP="00356FB8">
      <w:pPr>
        <w:pStyle w:val="BodyText"/>
        <w:widowControl/>
        <w:tabs>
          <w:tab w:val="left" w:pos="-4383"/>
        </w:tabs>
        <w:spacing w:line="240" w:lineRule="auto"/>
        <w:textAlignment w:val="auto"/>
      </w:pPr>
    </w:p>
    <w:p w:rsidR="00356FB8" w:rsidRDefault="00356FB8" w:rsidP="00356FB8">
      <w:pPr>
        <w:pStyle w:val="BodyText"/>
        <w:widowControl/>
        <w:tabs>
          <w:tab w:val="left" w:pos="-4383"/>
        </w:tabs>
        <w:spacing w:line="240" w:lineRule="auto"/>
        <w:textAlignment w:val="auto"/>
      </w:pPr>
    </w:p>
    <w:p w:rsidR="00356FB8" w:rsidRDefault="00356FB8" w:rsidP="00356FB8">
      <w:pPr>
        <w:pStyle w:val="BodyText"/>
        <w:widowControl/>
        <w:tabs>
          <w:tab w:val="left" w:pos="-4383"/>
        </w:tabs>
        <w:spacing w:line="240" w:lineRule="auto"/>
        <w:textAlignment w:val="auto"/>
      </w:pPr>
    </w:p>
    <w:p w:rsidR="00356FB8" w:rsidRDefault="00356FB8" w:rsidP="00356FB8">
      <w:pPr>
        <w:pStyle w:val="BodyText"/>
        <w:widowControl/>
        <w:numPr>
          <w:ilvl w:val="0"/>
          <w:numId w:val="7"/>
        </w:numPr>
        <w:tabs>
          <w:tab w:val="left" w:pos="-12129"/>
        </w:tabs>
        <w:spacing w:before="120" w:after="120" w:line="240" w:lineRule="auto"/>
        <w:jc w:val="center"/>
        <w:textAlignment w:val="auto"/>
        <w:rPr>
          <w:b/>
          <w:bCs/>
        </w:rPr>
      </w:pPr>
      <w:r>
        <w:rPr>
          <w:b/>
          <w:bCs/>
        </w:rPr>
        <w:lastRenderedPageBreak/>
        <w:t>Pārdevēja pienākumi</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Pārdevējs apliecina, ka Prece nav ieķīlāta, atsavināta vai kā citādi apgrūtināta un pats atbild par trešo personu prasījumiem attiecībā uz Preci.</w:t>
      </w:r>
    </w:p>
    <w:p w:rsidR="00356FB8" w:rsidRPr="00223CA0" w:rsidRDefault="00356FB8" w:rsidP="00356FB8">
      <w:pPr>
        <w:pStyle w:val="BodyText"/>
        <w:widowControl/>
        <w:numPr>
          <w:ilvl w:val="1"/>
          <w:numId w:val="7"/>
        </w:numPr>
        <w:tabs>
          <w:tab w:val="left" w:pos="567"/>
        </w:tabs>
        <w:spacing w:line="240" w:lineRule="auto"/>
        <w:ind w:left="567" w:hanging="567"/>
        <w:textAlignment w:val="auto"/>
      </w:pPr>
      <w:r>
        <w:rPr>
          <w:bCs/>
        </w:rPr>
        <w:t>Pārdevējs nodod Pircējam Preci, sastādot Preces nodošanas - pieņemšanas aktu. Prece tiek nodota Pārdevēja noteiktajā adresē atbilstoši Līguma pielikumam.</w:t>
      </w:r>
    </w:p>
    <w:p w:rsidR="00356FB8" w:rsidRDefault="00356FB8" w:rsidP="00356FB8">
      <w:pPr>
        <w:pStyle w:val="BodyText"/>
        <w:widowControl/>
        <w:tabs>
          <w:tab w:val="left" w:pos="567"/>
        </w:tabs>
        <w:spacing w:line="240" w:lineRule="auto"/>
        <w:textAlignment w:val="auto"/>
      </w:pPr>
    </w:p>
    <w:p w:rsidR="00356FB8" w:rsidRDefault="00356FB8" w:rsidP="00356FB8">
      <w:pPr>
        <w:pStyle w:val="BodyText"/>
        <w:widowControl/>
        <w:numPr>
          <w:ilvl w:val="0"/>
          <w:numId w:val="7"/>
        </w:numPr>
        <w:tabs>
          <w:tab w:val="left" w:pos="-12129"/>
        </w:tabs>
        <w:spacing w:before="120" w:after="120" w:line="240" w:lineRule="auto"/>
        <w:jc w:val="center"/>
        <w:textAlignment w:val="auto"/>
        <w:rPr>
          <w:b/>
          <w:bCs/>
        </w:rPr>
      </w:pPr>
      <w:r>
        <w:rPr>
          <w:b/>
          <w:bCs/>
        </w:rPr>
        <w:t>Pircēja pienākumi</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Pircējs pieņem Preci saskaņā ar Līguma pielikumu un veic norēķinus par Preci Līguma noteiktajā kārtībā.</w:t>
      </w:r>
    </w:p>
    <w:p w:rsidR="00356FB8" w:rsidRPr="00347BDC" w:rsidRDefault="00356FB8" w:rsidP="00356FB8">
      <w:pPr>
        <w:pStyle w:val="BodyText"/>
        <w:widowControl/>
        <w:numPr>
          <w:ilvl w:val="1"/>
          <w:numId w:val="7"/>
        </w:numPr>
        <w:tabs>
          <w:tab w:val="left" w:pos="567"/>
        </w:tabs>
        <w:spacing w:line="240" w:lineRule="auto"/>
        <w:ind w:left="567" w:hanging="567"/>
        <w:textAlignment w:val="auto"/>
      </w:pPr>
      <w:r>
        <w:rPr>
          <w:bCs/>
        </w:rPr>
        <w:t>Pircējs sedz visus izdevumus, kas saistīti ar Preces transportēšanu uz Pircēja telpām.</w:t>
      </w:r>
    </w:p>
    <w:p w:rsidR="00356FB8" w:rsidRDefault="00356FB8" w:rsidP="00356FB8">
      <w:pPr>
        <w:pStyle w:val="BodyText"/>
        <w:widowControl/>
        <w:tabs>
          <w:tab w:val="left" w:pos="567"/>
        </w:tabs>
        <w:spacing w:line="240" w:lineRule="auto"/>
        <w:ind w:left="567"/>
        <w:textAlignment w:val="auto"/>
      </w:pPr>
    </w:p>
    <w:p w:rsidR="00356FB8" w:rsidRDefault="00356FB8" w:rsidP="00356FB8">
      <w:pPr>
        <w:pStyle w:val="BodyText"/>
        <w:widowControl/>
        <w:numPr>
          <w:ilvl w:val="0"/>
          <w:numId w:val="7"/>
        </w:numPr>
        <w:tabs>
          <w:tab w:val="left" w:pos="-12129"/>
        </w:tabs>
        <w:spacing w:before="120" w:after="120" w:line="240" w:lineRule="auto"/>
        <w:jc w:val="center"/>
        <w:textAlignment w:val="auto"/>
      </w:pPr>
      <w:r>
        <w:rPr>
          <w:b/>
        </w:rPr>
        <w:t>Līguma termiņš</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Līgums stājas spēkā ar tā abpusēju parakstīšanu un darbojas līdz abu Pušu pilnīgai saistību izpildei.</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Puses vienojas veikt Preces nodošanu – pieņemšanu līdz 2018.gada ___.__________.</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Līgumu var izbeigt, Pusēm savstarpēji rakstveidā vienojoties.</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Pircējam ir tiesības vienpusēji izbeigt Līgumu bez Pārdevēja piekrišanas, ja:</w:t>
      </w:r>
    </w:p>
    <w:p w:rsidR="00356FB8" w:rsidRDefault="00391EED" w:rsidP="00356FB8">
      <w:pPr>
        <w:pStyle w:val="BodyText"/>
        <w:widowControl/>
        <w:numPr>
          <w:ilvl w:val="2"/>
          <w:numId w:val="7"/>
        </w:numPr>
        <w:tabs>
          <w:tab w:val="left" w:pos="567"/>
        </w:tabs>
        <w:spacing w:line="240" w:lineRule="auto"/>
        <w:textAlignment w:val="auto"/>
        <w:rPr>
          <w:bCs/>
        </w:rPr>
      </w:pPr>
      <w:r>
        <w:rPr>
          <w:bCs/>
        </w:rPr>
        <w:t>p</w:t>
      </w:r>
      <w:r w:rsidR="00356FB8">
        <w:rPr>
          <w:bCs/>
        </w:rPr>
        <w:t>ārdevējs nepilda kādu no Līguma saistībām;</w:t>
      </w:r>
    </w:p>
    <w:p w:rsidR="00356FB8" w:rsidRDefault="00391EED" w:rsidP="00356FB8">
      <w:pPr>
        <w:pStyle w:val="BodyText"/>
        <w:widowControl/>
        <w:numPr>
          <w:ilvl w:val="2"/>
          <w:numId w:val="7"/>
        </w:numPr>
        <w:tabs>
          <w:tab w:val="left" w:pos="567"/>
        </w:tabs>
        <w:spacing w:line="240" w:lineRule="auto"/>
        <w:textAlignment w:val="auto"/>
        <w:rPr>
          <w:bCs/>
        </w:rPr>
      </w:pPr>
      <w:r>
        <w:rPr>
          <w:bCs/>
        </w:rPr>
        <w:t>t</w:t>
      </w:r>
      <w:r w:rsidR="00356FB8">
        <w:rPr>
          <w:bCs/>
        </w:rPr>
        <w:t>esā tiek ierosināts Pārdevēja maksātnespējas vai tiesiskās aizsardzības (ārpustiesas tiesiskās aizsardzības) process.</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Pārdevējam ir tiesības vienpusēji izbeigt Līgumu bez Pircēja piekrišanas, ja Pircējs nav ievērojis Līgumā noteikto Preces apmaksas termiņu.</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Līgumā noteiktajos gadījumos Līgums uzskatāms par izbeigtu 7. (septītajā) dienā pēc Pušu paziņojuma par Līguma izbeigšanu (ierakstītās vēstules) nosūtīšanas (nodošanas pastā) dienas.</w:t>
      </w:r>
    </w:p>
    <w:p w:rsidR="00356FB8" w:rsidRDefault="00356FB8" w:rsidP="00356FB8">
      <w:pPr>
        <w:pStyle w:val="BodyText"/>
        <w:widowControl/>
        <w:tabs>
          <w:tab w:val="left" w:pos="567"/>
        </w:tabs>
        <w:spacing w:line="240" w:lineRule="auto"/>
        <w:textAlignment w:val="auto"/>
        <w:rPr>
          <w:bCs/>
        </w:rPr>
      </w:pPr>
    </w:p>
    <w:p w:rsidR="00356FB8" w:rsidRPr="00E353D7" w:rsidRDefault="00356FB8" w:rsidP="00356FB8">
      <w:pPr>
        <w:pStyle w:val="BodyText"/>
        <w:widowControl/>
        <w:numPr>
          <w:ilvl w:val="0"/>
          <w:numId w:val="7"/>
        </w:numPr>
        <w:tabs>
          <w:tab w:val="left" w:pos="567"/>
        </w:tabs>
        <w:spacing w:line="240" w:lineRule="auto"/>
        <w:jc w:val="center"/>
        <w:textAlignment w:val="auto"/>
        <w:rPr>
          <w:b/>
          <w:bCs/>
        </w:rPr>
      </w:pPr>
      <w:r w:rsidRPr="00E353D7">
        <w:rPr>
          <w:b/>
          <w:bCs/>
        </w:rPr>
        <w:t>Pušu mantiskā atbildība</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Ja Pircējs neievēro Līgumā noteikto rēķina apmaksas termiņu, Pārdevējam ir tiesības piemērot Pircējam līgumsodu 0,1 % apmērā no termiņā neapmaksātās summas bez PVN par katru nokavēto kalendāro dienu, bet ne vairāk kā 10% no termiņā neapmaksātās summas. Līgumsoda samaksa ir jāveic 10 (desmit) darba dienu laikā no dienas, kad Pircējs ir saņēmis Pārdevēja rēķinu par līgumsodu.</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Ja Pārdevējs kādu no šī Līguma izrietošajām saistībām izpilda nepienācīgi vai neizpilda īstā laikā (termiņā), Pircējam ir tiesības Pārdevējam piemērot līgumsodu par katru no pārkāpumiem 10% (desmit procentus) no kopējās Līguma summas bez PVN. Līgumsoda samaksa ir jāveic 10 (desmit) kalendāro dienu laikā no dienas, kad Pārdevējs ir saņēmis Pircēja rēķinu par līgumsodu.</w:t>
      </w:r>
    </w:p>
    <w:p w:rsidR="00356FB8" w:rsidRDefault="00356FB8" w:rsidP="00356FB8">
      <w:pPr>
        <w:pStyle w:val="BodyText"/>
        <w:widowControl/>
        <w:numPr>
          <w:ilvl w:val="1"/>
          <w:numId w:val="7"/>
        </w:numPr>
        <w:tabs>
          <w:tab w:val="left" w:pos="567"/>
        </w:tabs>
        <w:spacing w:line="240" w:lineRule="auto"/>
        <w:ind w:left="567" w:hanging="567"/>
        <w:textAlignment w:val="auto"/>
        <w:rPr>
          <w:bCs/>
        </w:rPr>
      </w:pPr>
      <w:r>
        <w:rPr>
          <w:bCs/>
        </w:rPr>
        <w:t>Līgumsoda samaksa neatbrīvo Puses no saistību izpildes.</w:t>
      </w:r>
    </w:p>
    <w:p w:rsidR="00356FB8" w:rsidRDefault="00356FB8" w:rsidP="00356FB8">
      <w:pPr>
        <w:pStyle w:val="BodyText"/>
        <w:widowControl/>
        <w:tabs>
          <w:tab w:val="left" w:pos="567"/>
        </w:tabs>
        <w:spacing w:line="240" w:lineRule="auto"/>
        <w:textAlignment w:val="auto"/>
        <w:rPr>
          <w:bCs/>
        </w:rPr>
      </w:pPr>
    </w:p>
    <w:p w:rsidR="00356FB8" w:rsidRDefault="00356FB8" w:rsidP="00356FB8">
      <w:pPr>
        <w:pStyle w:val="BodyText"/>
        <w:widowControl/>
        <w:numPr>
          <w:ilvl w:val="0"/>
          <w:numId w:val="7"/>
        </w:numPr>
        <w:spacing w:before="120" w:after="120" w:line="240" w:lineRule="auto"/>
        <w:jc w:val="center"/>
        <w:textAlignment w:val="auto"/>
        <w:rPr>
          <w:b/>
        </w:rPr>
      </w:pPr>
      <w:r>
        <w:rPr>
          <w:b/>
        </w:rPr>
        <w:t>Nepārvaramā vara</w:t>
      </w:r>
    </w:p>
    <w:p w:rsidR="00356FB8" w:rsidRPr="004D0E35" w:rsidRDefault="00356FB8" w:rsidP="00356FB8">
      <w:pPr>
        <w:pStyle w:val="11Lgumam"/>
        <w:numPr>
          <w:ilvl w:val="1"/>
          <w:numId w:val="7"/>
        </w:numPr>
        <w:spacing w:after="0"/>
        <w:ind w:left="567" w:hanging="567"/>
      </w:pPr>
      <w:r w:rsidRPr="004D0E35">
        <w:t>Ar nepārvaramu varu saprot ārkārtēju apstākļu iestāšanos, kurus nevarēja par</w:t>
      </w:r>
      <w:r>
        <w:t>edzēt, novērst vai ietekmēt, un</w:t>
      </w:r>
      <w:r w:rsidRPr="004D0E35">
        <w:t xml:space="preserve">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rsidR="00356FB8" w:rsidRPr="004D0E35" w:rsidRDefault="00356FB8" w:rsidP="00356FB8">
      <w:pPr>
        <w:pStyle w:val="11Lgumam"/>
        <w:numPr>
          <w:ilvl w:val="1"/>
          <w:numId w:val="7"/>
        </w:numPr>
        <w:spacing w:after="0"/>
        <w:ind w:left="567" w:hanging="567"/>
      </w:pPr>
      <w:r w:rsidRPr="004D0E35">
        <w:lastRenderedPageBreak/>
        <w:t xml:space="preserve">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 nepārvaramas varas dēļ. </w:t>
      </w:r>
    </w:p>
    <w:p w:rsidR="00356FB8" w:rsidRPr="004D0E35" w:rsidRDefault="00356FB8" w:rsidP="00356FB8">
      <w:pPr>
        <w:pStyle w:val="11Lgumam"/>
        <w:numPr>
          <w:ilvl w:val="1"/>
          <w:numId w:val="7"/>
        </w:numPr>
        <w:spacing w:after="0"/>
        <w:ind w:left="567" w:hanging="567"/>
      </w:pPr>
      <w:r w:rsidRPr="004D0E35">
        <w:t>Nesavlaicīga paziņojuma par nepārvaramas varas sākumu un beigu laiku gadījumā Puses netiek atbrīvotas no saistību izpildes.</w:t>
      </w:r>
    </w:p>
    <w:p w:rsidR="00356FB8" w:rsidRDefault="00356FB8" w:rsidP="00356FB8">
      <w:pPr>
        <w:pStyle w:val="11Lgumam"/>
        <w:numPr>
          <w:ilvl w:val="1"/>
          <w:numId w:val="7"/>
        </w:numPr>
        <w:spacing w:after="0"/>
        <w:ind w:left="567" w:hanging="567"/>
      </w:pPr>
      <w:r w:rsidRPr="004D0E35">
        <w:t xml:space="preserve">Ja nepārvaramas varas dēļ Līguma izpilde aizkavējas ilgāk par 30 (trīsdesmit) kalendārajām dienām, Puse ir tiesīga vienpusēji lauzt Līgumu, par to rakstveidā brīdinot </w:t>
      </w:r>
      <w:r>
        <w:t>otru Pusi</w:t>
      </w:r>
      <w:r w:rsidRPr="004D0E35">
        <w:t xml:space="preserve"> piecas darba dienas iepriekš. </w:t>
      </w:r>
    </w:p>
    <w:p w:rsidR="00356FB8" w:rsidRPr="00347BDC" w:rsidRDefault="00356FB8" w:rsidP="00356FB8">
      <w:pPr>
        <w:pStyle w:val="11Lgumam"/>
        <w:numPr>
          <w:ilvl w:val="1"/>
          <w:numId w:val="7"/>
        </w:numPr>
        <w:spacing w:after="0"/>
        <w:ind w:left="567" w:hanging="567"/>
      </w:pPr>
      <w:bookmarkStart w:id="1" w:name="_Ref367774216"/>
      <w:r w:rsidRPr="004D0E35">
        <w:t>Ja Līgums tiek atcelts nepārvaramas varas apstākļu dēļ, nevienai no Pusēm nav tiesības pieprasīt no otras Puses atlīdzināt zaudējumus vai pieprasīt kompensāciju par jebkura veida zaudējumiem.</w:t>
      </w:r>
      <w:bookmarkEnd w:id="1"/>
    </w:p>
    <w:p w:rsidR="00356FB8" w:rsidRDefault="00356FB8" w:rsidP="00356FB8">
      <w:pPr>
        <w:pStyle w:val="BodyText"/>
        <w:widowControl/>
        <w:numPr>
          <w:ilvl w:val="0"/>
          <w:numId w:val="7"/>
        </w:numPr>
        <w:spacing w:before="120" w:after="120" w:line="240" w:lineRule="auto"/>
        <w:jc w:val="center"/>
        <w:textAlignment w:val="auto"/>
        <w:rPr>
          <w:b/>
        </w:rPr>
      </w:pPr>
      <w:r>
        <w:rPr>
          <w:b/>
        </w:rPr>
        <w:t>Citi nosacījumi</w:t>
      </w:r>
    </w:p>
    <w:p w:rsidR="00356FB8" w:rsidRPr="00421179" w:rsidRDefault="00356FB8" w:rsidP="00356FB8">
      <w:pPr>
        <w:pStyle w:val="BodyText"/>
        <w:widowControl/>
        <w:numPr>
          <w:ilvl w:val="1"/>
          <w:numId w:val="7"/>
        </w:numPr>
        <w:spacing w:line="240" w:lineRule="auto"/>
        <w:ind w:left="567" w:hanging="567"/>
        <w:textAlignment w:val="auto"/>
      </w:pPr>
      <w:r>
        <w:rPr>
          <w:bCs/>
        </w:rPr>
        <w:t>Strīdi, kas rodas Līguma darbības rezultātā, tiek risināti pārrunu ceļā. Ja Puses nespēj vienoties, strīds risināms Latvijas Republikas tiesā normatīvajos aktos noteiktajā kārtībā.</w:t>
      </w:r>
    </w:p>
    <w:p w:rsidR="00356FB8" w:rsidRDefault="00356FB8" w:rsidP="00356FB8">
      <w:pPr>
        <w:pStyle w:val="BodyText"/>
        <w:widowControl/>
        <w:numPr>
          <w:ilvl w:val="1"/>
          <w:numId w:val="7"/>
        </w:numPr>
        <w:spacing w:line="240" w:lineRule="auto"/>
        <w:ind w:left="567" w:hanging="567"/>
        <w:textAlignment w:val="auto"/>
      </w:pPr>
      <w:r w:rsidRPr="004D0E35">
        <w:t xml:space="preserve">Visa rakstveida sarakste uzskatāma par saņemtu attiecīgajā darba dienā, ja tā nosūtīta uz Pušu norādītajām elektroniskā pasta adresēm no pirmdienas līdz </w:t>
      </w:r>
      <w:r>
        <w:t>ceturtdienai</w:t>
      </w:r>
      <w:r w:rsidRPr="004D0E35">
        <w:t xml:space="preserve"> no plkst. 8.30 līdz plkst. 17.</w:t>
      </w:r>
      <w:r>
        <w:t>15, piektdienās – no plkst. 8.30 līdz 16.00</w:t>
      </w:r>
      <w:r w:rsidRPr="004D0E35">
        <w:t>.</w:t>
      </w:r>
    </w:p>
    <w:p w:rsidR="00356FB8" w:rsidRDefault="00356FB8" w:rsidP="00356FB8">
      <w:pPr>
        <w:pStyle w:val="BodyText"/>
        <w:widowControl/>
        <w:numPr>
          <w:ilvl w:val="1"/>
          <w:numId w:val="7"/>
        </w:numPr>
        <w:spacing w:line="240" w:lineRule="auto"/>
        <w:ind w:left="567" w:hanging="567"/>
        <w:textAlignment w:val="auto"/>
      </w:pPr>
      <w:r w:rsidRPr="004D0E35">
        <w:t>Ja kāds no Līguma noteikumiem zaudē spēku, tas nerada pārējo noteikumu spēkā neesamību.</w:t>
      </w:r>
    </w:p>
    <w:p w:rsidR="00356FB8" w:rsidRDefault="00356FB8" w:rsidP="00356FB8">
      <w:pPr>
        <w:pStyle w:val="BodyText"/>
        <w:widowControl/>
        <w:numPr>
          <w:ilvl w:val="1"/>
          <w:numId w:val="7"/>
        </w:numPr>
        <w:spacing w:line="240" w:lineRule="auto"/>
        <w:ind w:left="567" w:hanging="567"/>
        <w:textAlignment w:val="auto"/>
      </w:pPr>
      <w:bookmarkStart w:id="2" w:name="_Toc336440119"/>
      <w:r w:rsidRPr="004D0E35">
        <w:t xml:space="preserve">Puses paziņo viena otrai par juridiskā statusa, juridiskās vai korespondences adreses un bankas rekvizītu maiņu, tās reorganizāciju vai likvidāciju </w:t>
      </w:r>
      <w:r>
        <w:t>piecu</w:t>
      </w:r>
      <w:r w:rsidRPr="004D0E35">
        <w:t xml:space="preserve"> darba dienu laikā, nosūtot ierakstītu paziņojumu, kas kļūst par Līguma neatņemamu sastāvdaļu.</w:t>
      </w:r>
      <w:bookmarkEnd w:id="2"/>
    </w:p>
    <w:p w:rsidR="00356FB8" w:rsidRDefault="00356FB8" w:rsidP="00356FB8">
      <w:pPr>
        <w:pStyle w:val="BodyText"/>
        <w:widowControl/>
        <w:numPr>
          <w:ilvl w:val="1"/>
          <w:numId w:val="7"/>
        </w:numPr>
        <w:spacing w:line="240" w:lineRule="auto"/>
        <w:ind w:left="567" w:hanging="567"/>
        <w:textAlignment w:val="auto"/>
      </w:pPr>
      <w:bookmarkStart w:id="3" w:name="_Toc336440120"/>
      <w:r w:rsidRPr="004D0E35">
        <w:t>Ja kāda no Pusēm tiek reorganizēta, Līgums paliek spēkā un tā noteikumi ir saistoši Pušu saistību un tiesību pārņēmējiem.</w:t>
      </w:r>
      <w:bookmarkEnd w:id="3"/>
    </w:p>
    <w:p w:rsidR="00356FB8" w:rsidRDefault="00356FB8" w:rsidP="00356FB8">
      <w:pPr>
        <w:pStyle w:val="BodyText"/>
        <w:widowControl/>
        <w:numPr>
          <w:ilvl w:val="1"/>
          <w:numId w:val="7"/>
        </w:numPr>
        <w:spacing w:line="240" w:lineRule="auto"/>
        <w:ind w:left="567" w:hanging="567"/>
        <w:textAlignment w:val="auto"/>
      </w:pPr>
      <w:bookmarkStart w:id="4" w:name="_Toc336440121"/>
      <w:r w:rsidRPr="004D0E35">
        <w:t>Nevienai no Pusēm nav tiesību nodot savas Līgumā noteiktās tiesības un pienākumus trešajai personai bez otras Puses rakstiskas piekrišanas.</w:t>
      </w:r>
      <w:bookmarkEnd w:id="4"/>
    </w:p>
    <w:p w:rsidR="00356FB8" w:rsidRPr="00347BDC" w:rsidRDefault="00356FB8" w:rsidP="00356FB8">
      <w:pPr>
        <w:pStyle w:val="BodyText"/>
        <w:widowControl/>
        <w:numPr>
          <w:ilvl w:val="1"/>
          <w:numId w:val="7"/>
        </w:numPr>
        <w:spacing w:line="240" w:lineRule="auto"/>
        <w:ind w:left="567" w:hanging="567"/>
        <w:textAlignment w:val="auto"/>
      </w:pPr>
      <w:r w:rsidRPr="004D0E35">
        <w:t>Puses vienojas neizpaust konfidenciāla rakstura informāciju, kas attiecas uz otru Pusi un kļuvusi zināma Līguma darbības laikā. Konfidencialitātes nosacījums attiecas gan uz</w:t>
      </w:r>
      <w:r w:rsidRPr="004D0E35">
        <w:rPr>
          <w:snapToGrid w:val="0"/>
        </w:rPr>
        <w:t xml:space="preserve"> rakstisku, gan mutisku, </w:t>
      </w:r>
      <w:r>
        <w:rPr>
          <w:snapToGrid w:val="0"/>
        </w:rPr>
        <w:t xml:space="preserve">gan </w:t>
      </w:r>
      <w:r w:rsidRPr="004D0E35">
        <w:rPr>
          <w:snapToGrid w:val="0"/>
        </w:rPr>
        <w:t>elektronisku informāciju un uz jebkuru citu informāciju, neatkarīgi no informācijas nodošanas veida, laika un vietas. Šeit minētajai konfidencialitātes saistībai ir beztermiņa raksturs.</w:t>
      </w:r>
    </w:p>
    <w:p w:rsidR="00356FB8" w:rsidRPr="004D0E35" w:rsidRDefault="00356FB8" w:rsidP="00356FB8">
      <w:pPr>
        <w:pStyle w:val="11Lgumam"/>
        <w:numPr>
          <w:ilvl w:val="1"/>
          <w:numId w:val="7"/>
        </w:numPr>
        <w:spacing w:after="0"/>
        <w:ind w:left="567" w:hanging="567"/>
      </w:pPr>
      <w:r w:rsidRPr="004D0E35">
        <w:t>Puses vienojas, ka ar Līguma izpildi saistītos jautājumus (</w:t>
      </w:r>
      <w:r>
        <w:t>tajā skaitā</w:t>
      </w:r>
      <w:r w:rsidRPr="004D0E35">
        <w:t xml:space="preserve"> sastāda </w:t>
      </w:r>
      <w:r>
        <w:t>un paraksta aktus)</w:t>
      </w:r>
      <w:r w:rsidRPr="004D0E35">
        <w:t xml:space="preserve"> risinās šādas Pušu pilnvarotās personas:</w:t>
      </w:r>
    </w:p>
    <w:p w:rsidR="00356FB8" w:rsidRPr="00347BDC" w:rsidRDefault="00356FB8" w:rsidP="00356FB8">
      <w:pPr>
        <w:pStyle w:val="111Lgumam"/>
        <w:numPr>
          <w:ilvl w:val="2"/>
          <w:numId w:val="7"/>
        </w:numPr>
        <w:spacing w:after="0" w:line="240" w:lineRule="auto"/>
        <w:rPr>
          <w:color w:val="FF0000"/>
        </w:rPr>
      </w:pPr>
      <w:bookmarkStart w:id="5" w:name="_Toc336440124"/>
      <w:bookmarkStart w:id="6" w:name="_Ref336604758"/>
      <w:bookmarkStart w:id="7" w:name="_Ref367699628"/>
      <w:r w:rsidRPr="004D0E35">
        <w:t>no Pircēja puses –</w:t>
      </w:r>
      <w:bookmarkEnd w:id="5"/>
      <w:bookmarkEnd w:id="6"/>
      <w:r>
        <w:t xml:space="preserve"> </w:t>
      </w:r>
      <w:r w:rsidRPr="00D87D86">
        <w:t>, tālr.: +</w:t>
      </w:r>
      <w:r>
        <w:t xml:space="preserve">371 </w:t>
      </w:r>
      <w:r w:rsidRPr="00D87D86">
        <w:t>, e-pasts:</w:t>
      </w:r>
      <w:bookmarkEnd w:id="7"/>
      <w:r>
        <w:t xml:space="preserve">  </w:t>
      </w:r>
      <w:r w:rsidRPr="00D87D86">
        <w:t>;</w:t>
      </w:r>
      <w:bookmarkStart w:id="8" w:name="_Toc336440125"/>
      <w:bookmarkStart w:id="9" w:name="_Ref367707847"/>
    </w:p>
    <w:p w:rsidR="00356FB8" w:rsidRPr="00347BDC" w:rsidRDefault="00356FB8" w:rsidP="00356FB8">
      <w:pPr>
        <w:pStyle w:val="111Lgumam"/>
        <w:numPr>
          <w:ilvl w:val="2"/>
          <w:numId w:val="7"/>
        </w:numPr>
        <w:spacing w:after="0" w:line="240" w:lineRule="auto"/>
        <w:rPr>
          <w:color w:val="FF0000"/>
        </w:rPr>
      </w:pPr>
      <w:r w:rsidRPr="004D0E35">
        <w:t xml:space="preserve">no Pārdevēja puses </w:t>
      </w:r>
      <w:r>
        <w:t>–</w:t>
      </w:r>
      <w:r w:rsidRPr="004D0E35">
        <w:t xml:space="preserve"> </w:t>
      </w:r>
      <w:r>
        <w:t>Kristīna Vīksna</w:t>
      </w:r>
      <w:r w:rsidRPr="00016A3C">
        <w:t xml:space="preserve">, </w:t>
      </w:r>
      <w:r>
        <w:t>Finanšu pārvaldes Grāmatvedības nodaļas</w:t>
      </w:r>
      <w:r w:rsidRPr="00016A3C">
        <w:t xml:space="preserve"> </w:t>
      </w:r>
      <w:r>
        <w:t xml:space="preserve">Aktīvu uzskaites daļas grāmatvede, </w:t>
      </w:r>
      <w:r w:rsidRPr="00016A3C">
        <w:t>tālr.: +371</w:t>
      </w:r>
      <w:bookmarkEnd w:id="8"/>
      <w:bookmarkEnd w:id="9"/>
      <w:r>
        <w:t xml:space="preserve"> 25483031, </w:t>
      </w:r>
      <w:r w:rsidRPr="00016A3C">
        <w:t xml:space="preserve">e-pasts: </w:t>
      </w:r>
      <w:hyperlink r:id="rId22" w:history="1">
        <w:r w:rsidRPr="00004866">
          <w:rPr>
            <w:rStyle w:val="Hyperlink"/>
          </w:rPr>
          <w:t>kristina.viksna@rnparvaldnieks.lv</w:t>
        </w:r>
      </w:hyperlink>
      <w:r w:rsidRPr="004D0E35">
        <w:t>.</w:t>
      </w:r>
    </w:p>
    <w:p w:rsidR="00356FB8" w:rsidRPr="00347BDC" w:rsidRDefault="00356FB8" w:rsidP="00356FB8">
      <w:pPr>
        <w:pStyle w:val="BodyText"/>
        <w:widowControl/>
        <w:numPr>
          <w:ilvl w:val="1"/>
          <w:numId w:val="7"/>
        </w:numPr>
        <w:spacing w:line="240" w:lineRule="auto"/>
        <w:ind w:left="567" w:hanging="567"/>
        <w:textAlignment w:val="auto"/>
      </w:pPr>
      <w:r w:rsidRPr="004D0E35">
        <w:t>Līgums satur Pušu pilnīgu vienošanos, Puses ir iepazinušās ar tā saturu un piekrīt visiem tā punktiem, un to apliecina, parakstot Līgumu.</w:t>
      </w:r>
    </w:p>
    <w:p w:rsidR="00356FB8" w:rsidRDefault="00356FB8" w:rsidP="00356FB8">
      <w:pPr>
        <w:pStyle w:val="BodyText"/>
        <w:widowControl/>
        <w:numPr>
          <w:ilvl w:val="1"/>
          <w:numId w:val="7"/>
        </w:numPr>
        <w:spacing w:line="240" w:lineRule="auto"/>
        <w:ind w:left="567" w:hanging="567"/>
        <w:textAlignment w:val="auto"/>
      </w:pPr>
      <w:r w:rsidRPr="004D0E35">
        <w:t>Līgums ir sastādīts u</w:t>
      </w:r>
      <w:r>
        <w:t>n</w:t>
      </w:r>
      <w:r w:rsidRPr="004D0E35">
        <w:t xml:space="preserve"> parakstīts divos vienādos eksemplāros latviešu valodā uz </w:t>
      </w:r>
      <w:r>
        <w:t>četrām</w:t>
      </w:r>
      <w:r w:rsidRPr="004D0E35">
        <w:t xml:space="preserve"> lapām</w:t>
      </w:r>
      <w:r>
        <w:t>, pa vienam eksemplāram katrai Pusei. Līguma pielikums ir uz vienas lapas.</w:t>
      </w:r>
    </w:p>
    <w:p w:rsidR="00356FB8" w:rsidRDefault="00356FB8" w:rsidP="00356FB8">
      <w:pPr>
        <w:pStyle w:val="BodyText"/>
        <w:widowControl/>
        <w:numPr>
          <w:ilvl w:val="1"/>
          <w:numId w:val="7"/>
        </w:numPr>
        <w:spacing w:line="240" w:lineRule="auto"/>
        <w:ind w:left="567" w:hanging="567"/>
        <w:textAlignment w:val="auto"/>
      </w:pPr>
      <w:r w:rsidRPr="004D0E35">
        <w:t>Abiem līguma eksemplāriem ir vienāds juridiskais spēks.</w:t>
      </w:r>
    </w:p>
    <w:p w:rsidR="00356FB8" w:rsidRDefault="00356FB8" w:rsidP="00356FB8">
      <w:pPr>
        <w:pStyle w:val="BodyText"/>
        <w:widowControl/>
        <w:tabs>
          <w:tab w:val="left" w:pos="3780"/>
        </w:tabs>
        <w:spacing w:before="120" w:after="120" w:line="240" w:lineRule="auto"/>
        <w:textAlignment w:val="auto"/>
        <w:rPr>
          <w:b/>
        </w:rPr>
      </w:pPr>
    </w:p>
    <w:p w:rsidR="00356FB8" w:rsidRDefault="00356FB8" w:rsidP="00356FB8">
      <w:pPr>
        <w:pStyle w:val="BodyText"/>
        <w:widowControl/>
        <w:tabs>
          <w:tab w:val="left" w:pos="3780"/>
        </w:tabs>
        <w:spacing w:before="120" w:after="120" w:line="240" w:lineRule="auto"/>
        <w:textAlignment w:val="auto"/>
        <w:rPr>
          <w:b/>
        </w:rPr>
      </w:pPr>
    </w:p>
    <w:p w:rsidR="00356FB8" w:rsidRDefault="00356FB8" w:rsidP="00356FB8">
      <w:pPr>
        <w:pStyle w:val="BodyText"/>
        <w:widowControl/>
        <w:tabs>
          <w:tab w:val="left" w:pos="3780"/>
        </w:tabs>
        <w:spacing w:before="120" w:after="120" w:line="240" w:lineRule="auto"/>
        <w:textAlignment w:val="auto"/>
        <w:rPr>
          <w:b/>
        </w:rPr>
      </w:pPr>
    </w:p>
    <w:p w:rsidR="00356FB8" w:rsidRDefault="00356FB8" w:rsidP="00356FB8">
      <w:pPr>
        <w:pStyle w:val="BodyText"/>
        <w:widowControl/>
        <w:tabs>
          <w:tab w:val="left" w:pos="3780"/>
        </w:tabs>
        <w:spacing w:before="120" w:after="120" w:line="240" w:lineRule="auto"/>
        <w:textAlignment w:val="auto"/>
        <w:rPr>
          <w:b/>
        </w:rPr>
      </w:pPr>
    </w:p>
    <w:p w:rsidR="00356FB8" w:rsidRDefault="00356FB8" w:rsidP="00356FB8">
      <w:pPr>
        <w:pStyle w:val="BodyText"/>
        <w:widowControl/>
        <w:tabs>
          <w:tab w:val="left" w:pos="3780"/>
        </w:tabs>
        <w:spacing w:before="120" w:after="120" w:line="240" w:lineRule="auto"/>
        <w:jc w:val="center"/>
        <w:textAlignment w:val="auto"/>
        <w:rPr>
          <w:b/>
        </w:rPr>
      </w:pPr>
      <w:r>
        <w:rPr>
          <w:b/>
        </w:rPr>
        <w:lastRenderedPageBreak/>
        <w:t>9. Pušu paraksti un rekvizīti</w:t>
      </w:r>
    </w:p>
    <w:tbl>
      <w:tblPr>
        <w:tblW w:w="8955" w:type="dxa"/>
        <w:jc w:val="center"/>
        <w:tblLayout w:type="fixed"/>
        <w:tblCellMar>
          <w:left w:w="10" w:type="dxa"/>
          <w:right w:w="10" w:type="dxa"/>
        </w:tblCellMar>
        <w:tblLook w:val="0000" w:firstRow="0" w:lastRow="0" w:firstColumn="0" w:lastColumn="0" w:noHBand="0" w:noVBand="0"/>
      </w:tblPr>
      <w:tblGrid>
        <w:gridCol w:w="4477"/>
        <w:gridCol w:w="4478"/>
      </w:tblGrid>
      <w:tr w:rsidR="00356FB8" w:rsidTr="000E1FF2">
        <w:trPr>
          <w:cantSplit/>
          <w:jc w:val="center"/>
        </w:trPr>
        <w:tc>
          <w:tcPr>
            <w:tcW w:w="4477" w:type="dxa"/>
            <w:shd w:val="clear" w:color="auto" w:fill="auto"/>
            <w:tcMar>
              <w:top w:w="0" w:type="dxa"/>
              <w:left w:w="108" w:type="dxa"/>
              <w:bottom w:w="0" w:type="dxa"/>
              <w:right w:w="108" w:type="dxa"/>
            </w:tcMar>
          </w:tcPr>
          <w:p w:rsidR="00356FB8" w:rsidRDefault="00356FB8" w:rsidP="000E1FF2">
            <w:pPr>
              <w:spacing w:before="120"/>
              <w:jc w:val="center"/>
            </w:pPr>
            <w:r>
              <w:rPr>
                <w:rFonts w:ascii="Times New Roman" w:hAnsi="Times New Roman"/>
                <w:b/>
                <w:sz w:val="24"/>
                <w:szCs w:val="24"/>
              </w:rPr>
              <w:t>Pārdevējs</w:t>
            </w:r>
          </w:p>
        </w:tc>
        <w:tc>
          <w:tcPr>
            <w:tcW w:w="4478" w:type="dxa"/>
            <w:shd w:val="clear" w:color="auto" w:fill="auto"/>
            <w:tcMar>
              <w:top w:w="0" w:type="dxa"/>
              <w:left w:w="108" w:type="dxa"/>
              <w:bottom w:w="0" w:type="dxa"/>
              <w:right w:w="108" w:type="dxa"/>
            </w:tcMar>
          </w:tcPr>
          <w:p w:rsidR="00356FB8" w:rsidRDefault="00356FB8" w:rsidP="000E1FF2">
            <w:pPr>
              <w:tabs>
                <w:tab w:val="center" w:pos="2131"/>
                <w:tab w:val="left" w:pos="2880"/>
              </w:tabs>
              <w:spacing w:before="120"/>
              <w:jc w:val="left"/>
            </w:pPr>
            <w:r>
              <w:rPr>
                <w:rFonts w:ascii="Times New Roman" w:hAnsi="Times New Roman"/>
                <w:b/>
                <w:sz w:val="24"/>
                <w:szCs w:val="24"/>
              </w:rPr>
              <w:tab/>
              <w:t>Pircējs</w:t>
            </w:r>
            <w:r>
              <w:rPr>
                <w:rFonts w:ascii="Times New Roman" w:hAnsi="Times New Roman"/>
                <w:b/>
                <w:sz w:val="24"/>
                <w:szCs w:val="24"/>
              </w:rPr>
              <w:tab/>
            </w:r>
          </w:p>
        </w:tc>
      </w:tr>
      <w:tr w:rsidR="00356FB8" w:rsidTr="000E1FF2">
        <w:trPr>
          <w:cantSplit/>
          <w:jc w:val="center"/>
        </w:trPr>
        <w:tc>
          <w:tcPr>
            <w:tcW w:w="4477" w:type="dxa"/>
            <w:shd w:val="clear" w:color="auto" w:fill="auto"/>
            <w:tcMar>
              <w:top w:w="0" w:type="dxa"/>
              <w:left w:w="108" w:type="dxa"/>
              <w:bottom w:w="0" w:type="dxa"/>
              <w:right w:w="108" w:type="dxa"/>
            </w:tcMar>
          </w:tcPr>
          <w:p w:rsidR="00356FB8" w:rsidRDefault="00356FB8" w:rsidP="000E1FF2">
            <w:pPr>
              <w:jc w:val="left"/>
            </w:pPr>
            <w:r>
              <w:rPr>
                <w:rFonts w:ascii="Times New Roman" w:hAnsi="Times New Roman"/>
                <w:sz w:val="24"/>
                <w:szCs w:val="24"/>
              </w:rPr>
              <w:t>SIA „Rīgas namu pārvaldnieks”</w:t>
            </w:r>
          </w:p>
          <w:p w:rsidR="00356FB8" w:rsidRDefault="00356FB8" w:rsidP="000E1FF2">
            <w:pPr>
              <w:jc w:val="left"/>
            </w:pPr>
            <w:r>
              <w:rPr>
                <w:rFonts w:ascii="Times New Roman" w:hAnsi="Times New Roman"/>
                <w:sz w:val="24"/>
                <w:szCs w:val="24"/>
              </w:rPr>
              <w:t xml:space="preserve">PVN reģ. Nr. </w:t>
            </w:r>
            <w:r>
              <w:rPr>
                <w:rFonts w:ascii="Times New Roman" w:hAnsi="Times New Roman"/>
              </w:rPr>
              <w:t>40103362321</w:t>
            </w:r>
          </w:p>
          <w:p w:rsidR="00356FB8" w:rsidRDefault="00356FB8" w:rsidP="000E1FF2">
            <w:pPr>
              <w:jc w:val="left"/>
              <w:rPr>
                <w:rFonts w:ascii="Times New Roman" w:hAnsi="Times New Roman"/>
                <w:sz w:val="24"/>
                <w:szCs w:val="24"/>
              </w:rPr>
            </w:pPr>
            <w:r>
              <w:rPr>
                <w:rFonts w:ascii="Times New Roman" w:hAnsi="Times New Roman"/>
                <w:sz w:val="24"/>
                <w:szCs w:val="24"/>
              </w:rPr>
              <w:t>Adrese: Aleksandra Čaka iela 42, Rīga, LV – 1011</w:t>
            </w:r>
          </w:p>
          <w:p w:rsidR="00356FB8" w:rsidRDefault="00356FB8" w:rsidP="000E1FF2">
            <w:pPr>
              <w:jc w:val="left"/>
              <w:rPr>
                <w:rFonts w:ascii="Times New Roman" w:hAnsi="Times New Roman"/>
                <w:sz w:val="24"/>
                <w:szCs w:val="24"/>
              </w:rPr>
            </w:pPr>
            <w:r>
              <w:rPr>
                <w:rFonts w:ascii="Times New Roman" w:hAnsi="Times New Roman"/>
                <w:sz w:val="24"/>
                <w:szCs w:val="24"/>
              </w:rPr>
              <w:t>Bankas nosaukums: AS Luminor Bank</w:t>
            </w:r>
          </w:p>
          <w:p w:rsidR="00356FB8" w:rsidRDefault="00356FB8" w:rsidP="000E1FF2">
            <w:pPr>
              <w:jc w:val="left"/>
            </w:pPr>
            <w:r>
              <w:rPr>
                <w:rFonts w:ascii="Times New Roman" w:hAnsi="Times New Roman"/>
                <w:sz w:val="24"/>
                <w:szCs w:val="24"/>
              </w:rPr>
              <w:t>Norēķinu konts: LV83RIKO0002013197596</w:t>
            </w:r>
          </w:p>
        </w:tc>
        <w:tc>
          <w:tcPr>
            <w:tcW w:w="4478" w:type="dxa"/>
            <w:shd w:val="clear" w:color="auto" w:fill="auto"/>
            <w:tcMar>
              <w:top w:w="0" w:type="dxa"/>
              <w:left w:w="108" w:type="dxa"/>
              <w:bottom w:w="0" w:type="dxa"/>
              <w:right w:w="108" w:type="dxa"/>
            </w:tcMar>
          </w:tcPr>
          <w:p w:rsidR="00356FB8" w:rsidRDefault="00356FB8" w:rsidP="000E1FF2">
            <w:pPr>
              <w:jc w:val="left"/>
              <w:rPr>
                <w:rFonts w:ascii="Times New Roman" w:hAnsi="Times New Roman"/>
                <w:sz w:val="24"/>
                <w:szCs w:val="24"/>
              </w:rPr>
            </w:pPr>
            <w:r>
              <w:rPr>
                <w:rFonts w:ascii="Times New Roman" w:hAnsi="Times New Roman"/>
                <w:sz w:val="24"/>
                <w:szCs w:val="24"/>
              </w:rPr>
              <w:t>Nosaukums:</w:t>
            </w:r>
          </w:p>
          <w:p w:rsidR="00356FB8" w:rsidRDefault="00356FB8" w:rsidP="000E1FF2">
            <w:pPr>
              <w:jc w:val="left"/>
              <w:rPr>
                <w:rFonts w:ascii="Times New Roman" w:hAnsi="Times New Roman"/>
                <w:sz w:val="24"/>
                <w:szCs w:val="24"/>
              </w:rPr>
            </w:pPr>
          </w:p>
          <w:p w:rsidR="00356FB8" w:rsidRDefault="00356FB8" w:rsidP="000E1FF2">
            <w:pPr>
              <w:jc w:val="left"/>
              <w:rPr>
                <w:rFonts w:ascii="Times New Roman" w:hAnsi="Times New Roman"/>
                <w:sz w:val="24"/>
                <w:szCs w:val="24"/>
              </w:rPr>
            </w:pPr>
            <w:r>
              <w:rPr>
                <w:rFonts w:ascii="Times New Roman" w:hAnsi="Times New Roman"/>
                <w:sz w:val="24"/>
                <w:szCs w:val="24"/>
              </w:rPr>
              <w:t>reģ. Nr. /pers. kods</w:t>
            </w:r>
          </w:p>
          <w:p w:rsidR="00356FB8" w:rsidRDefault="00356FB8" w:rsidP="000E1FF2">
            <w:pPr>
              <w:jc w:val="left"/>
              <w:rPr>
                <w:rFonts w:ascii="Times New Roman" w:hAnsi="Times New Roman"/>
                <w:sz w:val="24"/>
                <w:szCs w:val="24"/>
              </w:rPr>
            </w:pPr>
            <w:r>
              <w:rPr>
                <w:rFonts w:ascii="Times New Roman" w:hAnsi="Times New Roman"/>
                <w:sz w:val="24"/>
                <w:szCs w:val="24"/>
              </w:rPr>
              <w:t>Adrese:</w:t>
            </w:r>
          </w:p>
          <w:p w:rsidR="00356FB8" w:rsidRDefault="00356FB8" w:rsidP="000E1FF2">
            <w:pPr>
              <w:jc w:val="left"/>
              <w:rPr>
                <w:rFonts w:ascii="Times New Roman" w:hAnsi="Times New Roman"/>
                <w:sz w:val="24"/>
                <w:szCs w:val="24"/>
              </w:rPr>
            </w:pPr>
            <w:r>
              <w:rPr>
                <w:rFonts w:ascii="Times New Roman" w:hAnsi="Times New Roman"/>
                <w:sz w:val="24"/>
                <w:szCs w:val="24"/>
              </w:rPr>
              <w:t>___ banka</w:t>
            </w:r>
          </w:p>
          <w:p w:rsidR="00356FB8" w:rsidRDefault="00356FB8" w:rsidP="000E1FF2">
            <w:pPr>
              <w:jc w:val="left"/>
            </w:pPr>
            <w:r>
              <w:rPr>
                <w:rFonts w:ascii="Times New Roman" w:hAnsi="Times New Roman"/>
                <w:sz w:val="24"/>
                <w:szCs w:val="24"/>
              </w:rPr>
              <w:t>Norēķinu konts:</w:t>
            </w:r>
          </w:p>
        </w:tc>
      </w:tr>
      <w:tr w:rsidR="00356FB8" w:rsidTr="000E1FF2">
        <w:trPr>
          <w:cantSplit/>
          <w:jc w:val="center"/>
        </w:trPr>
        <w:tc>
          <w:tcPr>
            <w:tcW w:w="4477" w:type="dxa"/>
            <w:shd w:val="clear" w:color="auto" w:fill="auto"/>
            <w:tcMar>
              <w:top w:w="0" w:type="dxa"/>
              <w:left w:w="108" w:type="dxa"/>
              <w:bottom w:w="0" w:type="dxa"/>
              <w:right w:w="108" w:type="dxa"/>
            </w:tcMar>
          </w:tcPr>
          <w:p w:rsidR="00356FB8" w:rsidRDefault="00356FB8" w:rsidP="000E1FF2">
            <w:pPr>
              <w:spacing w:before="120"/>
              <w:rPr>
                <w:rFonts w:ascii="Times New Roman" w:hAnsi="Times New Roman"/>
                <w:b/>
                <w:sz w:val="24"/>
                <w:szCs w:val="24"/>
              </w:rPr>
            </w:pPr>
          </w:p>
        </w:tc>
        <w:tc>
          <w:tcPr>
            <w:tcW w:w="4478" w:type="dxa"/>
            <w:shd w:val="clear" w:color="auto" w:fill="auto"/>
            <w:tcMar>
              <w:top w:w="0" w:type="dxa"/>
              <w:left w:w="108" w:type="dxa"/>
              <w:bottom w:w="0" w:type="dxa"/>
              <w:right w:w="108" w:type="dxa"/>
            </w:tcMar>
          </w:tcPr>
          <w:p w:rsidR="00356FB8" w:rsidRDefault="00356FB8" w:rsidP="000E1FF2">
            <w:pPr>
              <w:spacing w:before="120"/>
              <w:rPr>
                <w:rFonts w:ascii="Times New Roman" w:hAnsi="Times New Roman"/>
                <w:b/>
                <w:sz w:val="24"/>
                <w:szCs w:val="24"/>
              </w:rPr>
            </w:pPr>
          </w:p>
        </w:tc>
      </w:tr>
      <w:tr w:rsidR="00356FB8" w:rsidTr="000E1FF2">
        <w:trPr>
          <w:cantSplit/>
          <w:jc w:val="center"/>
        </w:trPr>
        <w:tc>
          <w:tcPr>
            <w:tcW w:w="4477" w:type="dxa"/>
            <w:shd w:val="clear" w:color="auto" w:fill="auto"/>
            <w:tcMar>
              <w:top w:w="0" w:type="dxa"/>
              <w:left w:w="108" w:type="dxa"/>
              <w:bottom w:w="0" w:type="dxa"/>
              <w:right w:w="108" w:type="dxa"/>
            </w:tcMar>
          </w:tcPr>
          <w:p w:rsidR="00356FB8" w:rsidRDefault="00356FB8" w:rsidP="000E1FF2">
            <w:pPr>
              <w:jc w:val="both"/>
              <w:rPr>
                <w:rFonts w:ascii="Times New Roman" w:hAnsi="Times New Roman"/>
                <w:sz w:val="24"/>
                <w:szCs w:val="24"/>
              </w:rPr>
            </w:pPr>
            <w:r>
              <w:rPr>
                <w:rFonts w:ascii="Times New Roman" w:hAnsi="Times New Roman"/>
                <w:sz w:val="24"/>
                <w:szCs w:val="24"/>
              </w:rPr>
              <w:t>_________________________________</w:t>
            </w:r>
          </w:p>
          <w:p w:rsidR="00356FB8" w:rsidRDefault="00356FB8" w:rsidP="000E1FF2">
            <w:pPr>
              <w:jc w:val="both"/>
              <w:rPr>
                <w:rFonts w:ascii="Times New Roman" w:hAnsi="Times New Roman"/>
                <w:sz w:val="24"/>
                <w:szCs w:val="24"/>
              </w:rPr>
            </w:pPr>
            <w:r>
              <w:rPr>
                <w:rFonts w:ascii="Times New Roman" w:hAnsi="Times New Roman"/>
                <w:sz w:val="24"/>
                <w:szCs w:val="24"/>
              </w:rPr>
              <w:t>Valdes priekšsēdētājs Aivars Gontarevs</w:t>
            </w:r>
          </w:p>
          <w:p w:rsidR="00356FB8" w:rsidRDefault="00356FB8" w:rsidP="000E1FF2">
            <w:pPr>
              <w:rPr>
                <w:rFonts w:ascii="Times New Roman" w:hAnsi="Times New Roman"/>
                <w:i/>
                <w:sz w:val="24"/>
                <w:szCs w:val="24"/>
              </w:rPr>
            </w:pPr>
          </w:p>
        </w:tc>
        <w:tc>
          <w:tcPr>
            <w:tcW w:w="4478" w:type="dxa"/>
            <w:shd w:val="clear" w:color="auto" w:fill="auto"/>
            <w:tcMar>
              <w:top w:w="0" w:type="dxa"/>
              <w:left w:w="108" w:type="dxa"/>
              <w:bottom w:w="0" w:type="dxa"/>
              <w:right w:w="108" w:type="dxa"/>
            </w:tcMar>
          </w:tcPr>
          <w:p w:rsidR="00356FB8" w:rsidRDefault="00356FB8" w:rsidP="000E1FF2">
            <w:pPr>
              <w:pBdr>
                <w:bottom w:val="single" w:sz="4" w:space="1" w:color="auto"/>
              </w:pBdr>
              <w:jc w:val="center"/>
              <w:rPr>
                <w:rFonts w:ascii="Times New Roman" w:hAnsi="Times New Roman"/>
                <w:sz w:val="24"/>
                <w:szCs w:val="24"/>
              </w:rPr>
            </w:pPr>
          </w:p>
          <w:p w:rsidR="00356FB8" w:rsidRDefault="00356FB8" w:rsidP="000E1FF2">
            <w:pPr>
              <w:jc w:val="center"/>
              <w:rPr>
                <w:rFonts w:ascii="Times New Roman" w:hAnsi="Times New Roman"/>
                <w:i/>
                <w:sz w:val="24"/>
                <w:szCs w:val="24"/>
              </w:rPr>
            </w:pPr>
            <w:r>
              <w:rPr>
                <w:rFonts w:ascii="Times New Roman" w:hAnsi="Times New Roman"/>
                <w:i/>
                <w:sz w:val="24"/>
                <w:szCs w:val="24"/>
              </w:rPr>
              <w:t>(Vārds un uzvārds, amats)</w:t>
            </w:r>
          </w:p>
        </w:tc>
      </w:tr>
    </w:tbl>
    <w:p w:rsidR="00356FB8" w:rsidRDefault="00356FB8" w:rsidP="00356FB8">
      <w:pPr>
        <w:ind w:left="-284"/>
        <w:jc w:val="both"/>
        <w:rPr>
          <w:rFonts w:ascii="Times New Roman" w:hAnsi="Times New Roman"/>
        </w:rPr>
      </w:pPr>
    </w:p>
    <w:p w:rsidR="00356FB8" w:rsidRDefault="00356FB8" w:rsidP="00356FB8">
      <w:pPr>
        <w:ind w:left="-284"/>
        <w:jc w:val="both"/>
        <w:rPr>
          <w:rFonts w:ascii="Times New Roman" w:hAnsi="Times New Roman"/>
        </w:rPr>
      </w:pPr>
    </w:p>
    <w:p w:rsidR="00356FB8" w:rsidRDefault="00356FB8" w:rsidP="00356FB8">
      <w:pPr>
        <w:ind w:left="-284"/>
        <w:jc w:val="both"/>
        <w:rPr>
          <w:rFonts w:ascii="Times New Roman" w:hAnsi="Times New Roman"/>
          <w:sz w:val="24"/>
          <w:szCs w:val="24"/>
        </w:rPr>
      </w:pPr>
      <w:r>
        <w:rPr>
          <w:rFonts w:ascii="Times New Roman" w:hAnsi="Times New Roman"/>
          <w:sz w:val="24"/>
          <w:szCs w:val="24"/>
        </w:rPr>
        <w:t xml:space="preserve">        _________________________________</w:t>
      </w:r>
    </w:p>
    <w:p w:rsidR="00356FB8" w:rsidRDefault="00356FB8" w:rsidP="00356FB8">
      <w:pPr>
        <w:ind w:left="-284"/>
        <w:jc w:val="left"/>
        <w:rPr>
          <w:rFonts w:ascii="Times New Roman" w:hAnsi="Times New Roman"/>
          <w:sz w:val="24"/>
          <w:szCs w:val="24"/>
        </w:rPr>
      </w:pPr>
      <w:r>
        <w:rPr>
          <w:rFonts w:ascii="Times New Roman" w:hAnsi="Times New Roman"/>
          <w:sz w:val="24"/>
          <w:szCs w:val="24"/>
        </w:rPr>
        <w:t xml:space="preserve">        Valdes loceklis Ivo Lecis</w:t>
      </w:r>
    </w:p>
    <w:p w:rsidR="00356FB8" w:rsidRDefault="00356FB8">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pPr>
        <w:rPr>
          <w:rFonts w:ascii="Times New Roman" w:hAnsi="Times New Roman"/>
          <w:sz w:val="24"/>
          <w:szCs w:val="24"/>
        </w:rPr>
      </w:pPr>
    </w:p>
    <w:p w:rsidR="00725D71" w:rsidRDefault="00725D71" w:rsidP="00725D71">
      <w:pPr>
        <w:rPr>
          <w:rFonts w:ascii="Times New Roman" w:hAnsi="Times New Roman"/>
          <w:sz w:val="24"/>
          <w:szCs w:val="24"/>
        </w:rPr>
      </w:pPr>
      <w:r w:rsidRPr="00347BDC">
        <w:rPr>
          <w:rFonts w:ascii="Times New Roman" w:hAnsi="Times New Roman"/>
          <w:sz w:val="24"/>
          <w:szCs w:val="24"/>
        </w:rPr>
        <w:lastRenderedPageBreak/>
        <w:t>Pielikums Pirkuma līgumam Nr.</w:t>
      </w:r>
    </w:p>
    <w:p w:rsidR="00725D71" w:rsidRDefault="00725D71" w:rsidP="00725D71">
      <w:pPr>
        <w:rPr>
          <w:rFonts w:ascii="Times New Roman" w:hAnsi="Times New Roman"/>
          <w:sz w:val="24"/>
          <w:szCs w:val="24"/>
        </w:rPr>
      </w:pPr>
    </w:p>
    <w:p w:rsidR="00725D71" w:rsidRPr="00347BDC" w:rsidRDefault="00725D71" w:rsidP="00725D71">
      <w:pPr>
        <w:jc w:val="center"/>
        <w:rPr>
          <w:rFonts w:ascii="Times New Roman" w:hAnsi="Times New Roman"/>
          <w:b/>
          <w:sz w:val="28"/>
          <w:szCs w:val="28"/>
        </w:rPr>
      </w:pPr>
      <w:r w:rsidRPr="00347BDC">
        <w:rPr>
          <w:rFonts w:ascii="Times New Roman" w:hAnsi="Times New Roman"/>
          <w:b/>
          <w:sz w:val="28"/>
          <w:szCs w:val="28"/>
        </w:rPr>
        <w:t>Mantas saraksts</w:t>
      </w:r>
    </w:p>
    <w:p w:rsidR="00725D71" w:rsidRDefault="00725D71" w:rsidP="00725D71">
      <w:pPr>
        <w:jc w:val="center"/>
        <w:rPr>
          <w:rFonts w:ascii="Times New Roman" w:hAnsi="Times New Roman"/>
          <w:b/>
          <w:sz w:val="24"/>
          <w:szCs w:val="24"/>
        </w:rPr>
      </w:pPr>
      <w:r>
        <w:rPr>
          <w:rFonts w:ascii="Times New Roman" w:hAnsi="Times New Roman"/>
          <w:b/>
          <w:sz w:val="24"/>
          <w:szCs w:val="24"/>
        </w:rPr>
        <w:t xml:space="preserve"> </w:t>
      </w:r>
    </w:p>
    <w:p w:rsidR="00725D71" w:rsidRDefault="004D630A" w:rsidP="00725D71">
      <w:pPr>
        <w:suppressAutoHyphens/>
        <w:spacing w:after="160"/>
        <w:jc w:val="center"/>
        <w:rPr>
          <w:rFonts w:ascii="Times New Roman" w:hAnsi="Times New Roman"/>
          <w:b/>
          <w:sz w:val="28"/>
          <w:szCs w:val="28"/>
        </w:rPr>
      </w:pPr>
      <w:r>
        <w:rPr>
          <w:rFonts w:ascii="Times New Roman" w:hAnsi="Times New Roman"/>
          <w:b/>
          <w:sz w:val="28"/>
          <w:szCs w:val="28"/>
        </w:rPr>
        <w:t>“Trauks izple</w:t>
      </w:r>
      <w:r w:rsidR="00725D71">
        <w:rPr>
          <w:rFonts w:ascii="Times New Roman" w:hAnsi="Times New Roman"/>
          <w:b/>
          <w:sz w:val="28"/>
          <w:szCs w:val="28"/>
        </w:rPr>
        <w:t>šanās”</w:t>
      </w:r>
    </w:p>
    <w:tbl>
      <w:tblPr>
        <w:tblW w:w="9135" w:type="dxa"/>
        <w:tblLayout w:type="fixed"/>
        <w:tblCellMar>
          <w:left w:w="10" w:type="dxa"/>
          <w:right w:w="10" w:type="dxa"/>
        </w:tblCellMar>
        <w:tblLook w:val="0000" w:firstRow="0" w:lastRow="0" w:firstColumn="0" w:lastColumn="0" w:noHBand="0" w:noVBand="0"/>
      </w:tblPr>
      <w:tblGrid>
        <w:gridCol w:w="4245"/>
        <w:gridCol w:w="1055"/>
        <w:gridCol w:w="992"/>
        <w:gridCol w:w="1253"/>
        <w:gridCol w:w="1590"/>
      </w:tblGrid>
      <w:tr w:rsidR="00725D71" w:rsidTr="000E1FF2">
        <w:tc>
          <w:tcPr>
            <w:tcW w:w="4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r>
              <w:rPr>
                <w:rFonts w:ascii="Times New Roman" w:hAnsi="Times New Roman"/>
                <w:sz w:val="20"/>
                <w:szCs w:val="20"/>
              </w:rPr>
              <w:t>Nosaukums</w:t>
            </w:r>
          </w:p>
        </w:tc>
        <w:tc>
          <w:tcPr>
            <w:tcW w:w="10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pPr>
            <w:r>
              <w:rPr>
                <w:rFonts w:ascii="Times New Roman" w:hAnsi="Times New Roman"/>
                <w:sz w:val="20"/>
                <w:szCs w:val="20"/>
              </w:rPr>
              <w:t>Mervienība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r>
              <w:rPr>
                <w:rFonts w:ascii="Times New Roman" w:hAnsi="Times New Roman"/>
                <w:sz w:val="20"/>
                <w:szCs w:val="20"/>
              </w:rPr>
              <w:t>Daudzums</w:t>
            </w:r>
          </w:p>
        </w:tc>
        <w:tc>
          <w:tcPr>
            <w:tcW w:w="1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r>
              <w:rPr>
                <w:rFonts w:ascii="Times New Roman" w:hAnsi="Times New Roman"/>
                <w:sz w:val="20"/>
                <w:szCs w:val="20"/>
              </w:rPr>
              <w:t>Cena bez PVN, eiro</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r>
              <w:rPr>
                <w:rFonts w:ascii="Times New Roman" w:hAnsi="Times New Roman"/>
                <w:sz w:val="20"/>
                <w:szCs w:val="20"/>
              </w:rPr>
              <w:t>Summa bez PVN, eiro (noapaļojot)</w:t>
            </w:r>
          </w:p>
        </w:tc>
      </w:tr>
      <w:tr w:rsidR="00725D71" w:rsidTr="000E1FF2">
        <w:tc>
          <w:tcPr>
            <w:tcW w:w="4245" w:type="dxa"/>
            <w:tcBorders>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725D71">
            <w:pPr>
              <w:pStyle w:val="TableContents"/>
              <w:numPr>
                <w:ilvl w:val="0"/>
                <w:numId w:val="9"/>
              </w:numPr>
              <w:jc w:val="left"/>
              <w:rPr>
                <w:rFonts w:ascii="Times New Roman" w:hAnsi="Times New Roman"/>
                <w:b/>
                <w:sz w:val="20"/>
                <w:szCs w:val="20"/>
              </w:rPr>
            </w:pPr>
          </w:p>
        </w:tc>
        <w:tc>
          <w:tcPr>
            <w:tcW w:w="1055" w:type="dxa"/>
            <w:tcBorders>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p>
        </w:tc>
        <w:tc>
          <w:tcPr>
            <w:tcW w:w="1253" w:type="dxa"/>
            <w:tcBorders>
              <w:left w:val="single" w:sz="2" w:space="0" w:color="000000"/>
              <w:bottom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sz w:val="20"/>
                <w:szCs w:val="20"/>
              </w:rPr>
            </w:pP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5D71" w:rsidRDefault="00725D71" w:rsidP="000E1FF2">
            <w:pPr>
              <w:pStyle w:val="TableContents"/>
              <w:jc w:val="center"/>
              <w:rPr>
                <w:rFonts w:ascii="Times New Roman" w:hAnsi="Times New Roman"/>
                <w:b/>
                <w:sz w:val="20"/>
                <w:szCs w:val="20"/>
              </w:rPr>
            </w:pPr>
          </w:p>
        </w:tc>
      </w:tr>
    </w:tbl>
    <w:p w:rsidR="00725D71" w:rsidRDefault="00725D71" w:rsidP="00725D71">
      <w:pPr>
        <w:jc w:val="both"/>
        <w:rPr>
          <w:rFonts w:ascii="Times New Roman" w:hAnsi="Times New Roman"/>
          <w:sz w:val="26"/>
          <w:szCs w:val="26"/>
        </w:rPr>
      </w:pPr>
    </w:p>
    <w:tbl>
      <w:tblPr>
        <w:tblW w:w="8955" w:type="dxa"/>
        <w:jc w:val="center"/>
        <w:tblLayout w:type="fixed"/>
        <w:tblCellMar>
          <w:left w:w="10" w:type="dxa"/>
          <w:right w:w="10" w:type="dxa"/>
        </w:tblCellMar>
        <w:tblLook w:val="0000" w:firstRow="0" w:lastRow="0" w:firstColumn="0" w:lastColumn="0" w:noHBand="0" w:noVBand="0"/>
      </w:tblPr>
      <w:tblGrid>
        <w:gridCol w:w="4477"/>
        <w:gridCol w:w="4478"/>
      </w:tblGrid>
      <w:tr w:rsidR="00725D71" w:rsidTr="000E1FF2">
        <w:trPr>
          <w:cantSplit/>
          <w:jc w:val="center"/>
        </w:trPr>
        <w:tc>
          <w:tcPr>
            <w:tcW w:w="4477" w:type="dxa"/>
            <w:shd w:val="clear" w:color="auto" w:fill="auto"/>
            <w:tcMar>
              <w:top w:w="0" w:type="dxa"/>
              <w:left w:w="108" w:type="dxa"/>
              <w:bottom w:w="0" w:type="dxa"/>
              <w:right w:w="108" w:type="dxa"/>
            </w:tcMar>
          </w:tcPr>
          <w:p w:rsidR="00725D71" w:rsidRDefault="00725D71" w:rsidP="000E1FF2">
            <w:pPr>
              <w:spacing w:before="120"/>
              <w:jc w:val="center"/>
            </w:pPr>
            <w:r>
              <w:rPr>
                <w:rFonts w:ascii="Times New Roman" w:hAnsi="Times New Roman"/>
                <w:b/>
                <w:sz w:val="24"/>
                <w:szCs w:val="24"/>
              </w:rPr>
              <w:t>Pārdevējs</w:t>
            </w:r>
          </w:p>
        </w:tc>
        <w:tc>
          <w:tcPr>
            <w:tcW w:w="4478" w:type="dxa"/>
            <w:shd w:val="clear" w:color="auto" w:fill="auto"/>
            <w:tcMar>
              <w:top w:w="0" w:type="dxa"/>
              <w:left w:w="108" w:type="dxa"/>
              <w:bottom w:w="0" w:type="dxa"/>
              <w:right w:w="108" w:type="dxa"/>
            </w:tcMar>
          </w:tcPr>
          <w:p w:rsidR="00725D71" w:rsidRDefault="00725D71" w:rsidP="000E1FF2">
            <w:pPr>
              <w:tabs>
                <w:tab w:val="center" w:pos="2131"/>
                <w:tab w:val="left" w:pos="2880"/>
              </w:tabs>
              <w:spacing w:before="120"/>
              <w:jc w:val="left"/>
              <w:rPr>
                <w:rFonts w:ascii="Times New Roman" w:hAnsi="Times New Roman"/>
                <w:b/>
                <w:sz w:val="24"/>
                <w:szCs w:val="24"/>
              </w:rPr>
            </w:pPr>
            <w:r>
              <w:rPr>
                <w:rFonts w:ascii="Times New Roman" w:hAnsi="Times New Roman"/>
                <w:b/>
                <w:sz w:val="24"/>
                <w:szCs w:val="24"/>
              </w:rPr>
              <w:tab/>
              <w:t>Pircējs</w:t>
            </w:r>
          </w:p>
          <w:p w:rsidR="00725D71" w:rsidRDefault="00725D71" w:rsidP="000E1FF2">
            <w:pPr>
              <w:tabs>
                <w:tab w:val="center" w:pos="2131"/>
                <w:tab w:val="left" w:pos="2880"/>
              </w:tabs>
              <w:spacing w:before="120"/>
              <w:jc w:val="left"/>
              <w:rPr>
                <w:rFonts w:ascii="Times New Roman" w:hAnsi="Times New Roman"/>
                <w:b/>
                <w:sz w:val="24"/>
                <w:szCs w:val="24"/>
              </w:rPr>
            </w:pPr>
          </w:p>
          <w:p w:rsidR="00725D71" w:rsidRDefault="00725D71" w:rsidP="000E1FF2">
            <w:pPr>
              <w:tabs>
                <w:tab w:val="center" w:pos="2131"/>
                <w:tab w:val="left" w:pos="2880"/>
              </w:tabs>
              <w:spacing w:before="120"/>
              <w:jc w:val="left"/>
            </w:pPr>
            <w:r>
              <w:rPr>
                <w:rFonts w:ascii="Times New Roman" w:hAnsi="Times New Roman"/>
                <w:b/>
                <w:sz w:val="24"/>
                <w:szCs w:val="24"/>
              </w:rPr>
              <w:tab/>
            </w:r>
          </w:p>
        </w:tc>
      </w:tr>
      <w:tr w:rsidR="00725D71" w:rsidTr="000E1FF2">
        <w:trPr>
          <w:cantSplit/>
          <w:jc w:val="center"/>
        </w:trPr>
        <w:tc>
          <w:tcPr>
            <w:tcW w:w="4477" w:type="dxa"/>
            <w:shd w:val="clear" w:color="auto" w:fill="auto"/>
            <w:tcMar>
              <w:top w:w="0" w:type="dxa"/>
              <w:left w:w="108" w:type="dxa"/>
              <w:bottom w:w="0" w:type="dxa"/>
              <w:right w:w="108" w:type="dxa"/>
            </w:tcMar>
          </w:tcPr>
          <w:p w:rsidR="00725D71" w:rsidRDefault="00725D71" w:rsidP="000E1FF2">
            <w:pPr>
              <w:jc w:val="both"/>
              <w:rPr>
                <w:rFonts w:ascii="Times New Roman" w:hAnsi="Times New Roman"/>
                <w:sz w:val="24"/>
                <w:szCs w:val="24"/>
              </w:rPr>
            </w:pPr>
            <w:r>
              <w:rPr>
                <w:rFonts w:ascii="Times New Roman" w:hAnsi="Times New Roman"/>
                <w:sz w:val="24"/>
                <w:szCs w:val="24"/>
              </w:rPr>
              <w:t>_________________________________</w:t>
            </w:r>
          </w:p>
          <w:p w:rsidR="00725D71" w:rsidRDefault="00725D71" w:rsidP="000E1FF2">
            <w:pPr>
              <w:jc w:val="both"/>
              <w:rPr>
                <w:rFonts w:ascii="Times New Roman" w:hAnsi="Times New Roman"/>
                <w:sz w:val="24"/>
                <w:szCs w:val="24"/>
              </w:rPr>
            </w:pPr>
            <w:r>
              <w:rPr>
                <w:rFonts w:ascii="Times New Roman" w:hAnsi="Times New Roman"/>
                <w:sz w:val="24"/>
                <w:szCs w:val="24"/>
              </w:rPr>
              <w:t>Valdes priekšsēdētājs Aivars Gontarevs</w:t>
            </w:r>
          </w:p>
          <w:p w:rsidR="00725D71" w:rsidRDefault="00725D71" w:rsidP="000E1FF2">
            <w:pPr>
              <w:jc w:val="both"/>
              <w:rPr>
                <w:rFonts w:ascii="Times New Roman" w:hAnsi="Times New Roman"/>
                <w:sz w:val="24"/>
                <w:szCs w:val="24"/>
              </w:rPr>
            </w:pPr>
          </w:p>
          <w:p w:rsidR="00725D71" w:rsidRDefault="00725D71" w:rsidP="000E1FF2">
            <w:pPr>
              <w:ind w:left="-284" w:hanging="166"/>
              <w:jc w:val="both"/>
              <w:rPr>
                <w:rFonts w:ascii="Times New Roman" w:hAnsi="Times New Roman"/>
                <w:sz w:val="24"/>
                <w:szCs w:val="24"/>
              </w:rPr>
            </w:pPr>
            <w:r>
              <w:rPr>
                <w:rFonts w:ascii="Times New Roman" w:hAnsi="Times New Roman"/>
                <w:sz w:val="24"/>
                <w:szCs w:val="24"/>
              </w:rPr>
              <w:t xml:space="preserve">      </w:t>
            </w:r>
          </w:p>
          <w:p w:rsidR="00725D71" w:rsidRDefault="00725D71" w:rsidP="000E1FF2">
            <w:pPr>
              <w:ind w:left="-284" w:hanging="166"/>
              <w:jc w:val="both"/>
              <w:rPr>
                <w:rFonts w:ascii="Times New Roman" w:hAnsi="Times New Roman"/>
                <w:sz w:val="24"/>
                <w:szCs w:val="24"/>
              </w:rPr>
            </w:pPr>
            <w:r>
              <w:rPr>
                <w:rFonts w:ascii="Times New Roman" w:hAnsi="Times New Roman"/>
                <w:sz w:val="24"/>
                <w:szCs w:val="24"/>
              </w:rPr>
              <w:t xml:space="preserve">  _________________________________</w:t>
            </w:r>
          </w:p>
          <w:p w:rsidR="00725D71" w:rsidRDefault="00725D71" w:rsidP="000E1FF2">
            <w:pPr>
              <w:ind w:left="-284"/>
              <w:jc w:val="left"/>
              <w:rPr>
                <w:rFonts w:ascii="Times New Roman" w:hAnsi="Times New Roman"/>
                <w:sz w:val="24"/>
                <w:szCs w:val="24"/>
              </w:rPr>
            </w:pPr>
            <w:r>
              <w:rPr>
                <w:rFonts w:ascii="Times New Roman" w:hAnsi="Times New Roman"/>
                <w:sz w:val="24"/>
                <w:szCs w:val="24"/>
              </w:rPr>
              <w:t xml:space="preserve">     Valdes loceklis Ivo Lecis</w:t>
            </w:r>
          </w:p>
          <w:p w:rsidR="00725D71" w:rsidRDefault="00725D71" w:rsidP="000E1FF2">
            <w:pPr>
              <w:jc w:val="both"/>
              <w:rPr>
                <w:rFonts w:ascii="Times New Roman" w:hAnsi="Times New Roman"/>
                <w:sz w:val="24"/>
                <w:szCs w:val="24"/>
              </w:rPr>
            </w:pPr>
          </w:p>
          <w:p w:rsidR="00725D71" w:rsidRDefault="00725D71" w:rsidP="000E1FF2">
            <w:pPr>
              <w:rPr>
                <w:rFonts w:ascii="Times New Roman" w:hAnsi="Times New Roman"/>
                <w:i/>
                <w:sz w:val="24"/>
                <w:szCs w:val="24"/>
              </w:rPr>
            </w:pPr>
          </w:p>
        </w:tc>
        <w:tc>
          <w:tcPr>
            <w:tcW w:w="4478" w:type="dxa"/>
            <w:shd w:val="clear" w:color="auto" w:fill="auto"/>
            <w:tcMar>
              <w:top w:w="0" w:type="dxa"/>
              <w:left w:w="108" w:type="dxa"/>
              <w:bottom w:w="0" w:type="dxa"/>
              <w:right w:w="108" w:type="dxa"/>
            </w:tcMar>
          </w:tcPr>
          <w:p w:rsidR="00725D71" w:rsidRDefault="00725D71" w:rsidP="000E1FF2">
            <w:pPr>
              <w:pBdr>
                <w:bottom w:val="single" w:sz="4" w:space="1" w:color="auto"/>
              </w:pBdr>
              <w:jc w:val="center"/>
              <w:rPr>
                <w:rFonts w:ascii="Times New Roman" w:hAnsi="Times New Roman"/>
                <w:sz w:val="24"/>
                <w:szCs w:val="24"/>
              </w:rPr>
            </w:pPr>
          </w:p>
          <w:p w:rsidR="00725D71" w:rsidRDefault="00725D71" w:rsidP="000E1FF2">
            <w:pPr>
              <w:jc w:val="center"/>
              <w:rPr>
                <w:rFonts w:ascii="Times New Roman" w:hAnsi="Times New Roman"/>
                <w:i/>
                <w:sz w:val="24"/>
                <w:szCs w:val="24"/>
              </w:rPr>
            </w:pPr>
            <w:r>
              <w:rPr>
                <w:rFonts w:ascii="Times New Roman" w:hAnsi="Times New Roman"/>
                <w:i/>
                <w:sz w:val="24"/>
                <w:szCs w:val="24"/>
              </w:rPr>
              <w:t>(Vārds un uzvārds, amats)</w:t>
            </w:r>
          </w:p>
        </w:tc>
      </w:tr>
    </w:tbl>
    <w:p w:rsidR="00725D71" w:rsidRDefault="00725D71">
      <w:pPr>
        <w:rPr>
          <w:rFonts w:ascii="Times New Roman" w:hAnsi="Times New Roman"/>
          <w:sz w:val="24"/>
          <w:szCs w:val="24"/>
        </w:rPr>
      </w:pPr>
    </w:p>
    <w:sectPr w:rsidR="00725D71">
      <w:pgSz w:w="11906" w:h="16838"/>
      <w:pgMar w:top="1440" w:right="113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70" w:rsidRDefault="00E14570">
      <w:r>
        <w:separator/>
      </w:r>
    </w:p>
  </w:endnote>
  <w:endnote w:type="continuationSeparator" w:id="0">
    <w:p w:rsidR="00E14570" w:rsidRDefault="00E1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70" w:rsidRDefault="00E14570">
      <w:r>
        <w:ptab w:relativeTo="margin" w:alignment="right" w:leader="none"/>
      </w:r>
      <w:r>
        <w:rPr>
          <w:color w:val="000000"/>
        </w:rPr>
        <w:separator/>
      </w:r>
    </w:p>
  </w:footnote>
  <w:footnote w:type="continuationSeparator" w:id="0">
    <w:p w:rsidR="00E14570" w:rsidRDefault="00E14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AEC"/>
    <w:multiLevelType w:val="multilevel"/>
    <w:tmpl w:val="4D04FCA0"/>
    <w:lvl w:ilvl="0">
      <w:start w:val="1"/>
      <w:numFmt w:val="decimal"/>
      <w:lvlText w:val="%1."/>
      <w:lvlJc w:val="left"/>
      <w:pPr>
        <w:ind w:left="1364" w:hanging="360"/>
      </w:pPr>
      <w:rPr>
        <w:rFonts w:ascii="Times New Roman" w:eastAsia="Calibri" w:hAnsi="Times New Roman" w:cs="Times New Roman"/>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 w15:restartNumberingAfterBreak="0">
    <w:nsid w:val="05251339"/>
    <w:multiLevelType w:val="multilevel"/>
    <w:tmpl w:val="0C6AB752"/>
    <w:lvl w:ilvl="0">
      <w:start w:val="1"/>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7C6629"/>
    <w:multiLevelType w:val="multilevel"/>
    <w:tmpl w:val="1916B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E3760"/>
    <w:multiLevelType w:val="multilevel"/>
    <w:tmpl w:val="1D68A2D0"/>
    <w:lvl w:ilvl="0">
      <w:start w:val="1"/>
      <w:numFmt w:val="decimal"/>
      <w:lvlText w:val="%1."/>
      <w:lvlJc w:val="left"/>
      <w:pPr>
        <w:ind w:left="420" w:hanging="420"/>
      </w:pPr>
      <w:rPr>
        <w:rFonts w:ascii="Times New Roman" w:hAnsi="Times New Roman" w:cs="Times New Roman"/>
        <w:b/>
        <w:sz w:val="24"/>
        <w:szCs w:val="24"/>
      </w:rPr>
    </w:lvl>
    <w:lvl w:ilvl="1">
      <w:start w:val="1"/>
      <w:numFmt w:val="decimal"/>
      <w:lvlText w:val="%1.%2."/>
      <w:lvlJc w:val="left"/>
      <w:pPr>
        <w:ind w:left="420" w:hanging="4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3506D67"/>
    <w:multiLevelType w:val="multilevel"/>
    <w:tmpl w:val="B6FA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6321DC"/>
    <w:multiLevelType w:val="multilevel"/>
    <w:tmpl w:val="5C1C2BBA"/>
    <w:lvl w:ilvl="0">
      <w:start w:val="7"/>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6" w15:restartNumberingAfterBreak="0">
    <w:nsid w:val="39220512"/>
    <w:multiLevelType w:val="multilevel"/>
    <w:tmpl w:val="73FCFE0A"/>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0C34297"/>
    <w:multiLevelType w:val="multilevel"/>
    <w:tmpl w:val="34CAA868"/>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C3D775C"/>
    <w:multiLevelType w:val="multilevel"/>
    <w:tmpl w:val="B3822D0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53"/>
    <w:rsid w:val="00013FA5"/>
    <w:rsid w:val="001F26F9"/>
    <w:rsid w:val="002205AE"/>
    <w:rsid w:val="00221785"/>
    <w:rsid w:val="002E5053"/>
    <w:rsid w:val="003339F7"/>
    <w:rsid w:val="00351FAB"/>
    <w:rsid w:val="00356FB8"/>
    <w:rsid w:val="00391EED"/>
    <w:rsid w:val="004D630A"/>
    <w:rsid w:val="005C4A3D"/>
    <w:rsid w:val="00725D71"/>
    <w:rsid w:val="00784260"/>
    <w:rsid w:val="008904EF"/>
    <w:rsid w:val="00921D58"/>
    <w:rsid w:val="00AF0829"/>
    <w:rsid w:val="00B22ACA"/>
    <w:rsid w:val="00BC38F6"/>
    <w:rsid w:val="00CF4098"/>
    <w:rsid w:val="00D271A7"/>
    <w:rsid w:val="00D77E38"/>
    <w:rsid w:val="00DD6CD4"/>
    <w:rsid w:val="00E14570"/>
    <w:rsid w:val="00E8640B"/>
    <w:rsid w:val="00EF56F3"/>
    <w:rsid w:val="00F3415C"/>
    <w:rsid w:val="00F57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B9875-1D43-435D-8B10-67EABACF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jc w:val="righ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ListParagraph">
    <w:name w:val="List Paragraph"/>
    <w:basedOn w:val="Normal"/>
    <w:pPr>
      <w:suppressAutoHyphens/>
      <w:ind w:left="720"/>
    </w:pPr>
  </w:style>
  <w:style w:type="paragraph" w:styleId="NoSpacing">
    <w:name w:val="No Spacing"/>
    <w:pPr>
      <w:suppressAutoHyphens/>
    </w:pPr>
  </w:style>
  <w:style w:type="paragraph" w:styleId="BodyText">
    <w:name w:val="Body Text"/>
    <w:basedOn w:val="Normal"/>
    <w:pPr>
      <w:widowControl w:val="0"/>
      <w:spacing w:line="360" w:lineRule="atLeast"/>
      <w:jc w:val="both"/>
    </w:pPr>
    <w:rPr>
      <w:rFonts w:ascii="Times New Roman" w:eastAsia="Times New Roman" w:hAnsi="Times New Roman"/>
      <w:sz w:val="24"/>
      <w:szCs w:val="24"/>
    </w:rPr>
  </w:style>
  <w:style w:type="paragraph" w:styleId="BodyTextIndent2">
    <w:name w:val="Body Text Indent 2"/>
    <w:basedOn w:val="Normal"/>
    <w:pPr>
      <w:spacing w:after="120" w:line="480" w:lineRule="auto"/>
      <w:ind w:left="283"/>
      <w:jc w:val="left"/>
      <w:textAlignment w:val="auto"/>
    </w:pPr>
    <w:rPr>
      <w:rFonts w:ascii="Times New Roman" w:eastAsia="Times New Roman" w:hAnsi="Times New Roman"/>
      <w:sz w:val="24"/>
      <w:szCs w:val="20"/>
      <w:lang w:val="en-AU"/>
    </w:rPr>
  </w:style>
  <w:style w:type="paragraph" w:styleId="BalloonText">
    <w:name w:val="Balloon Text"/>
    <w:basedOn w:val="Normal"/>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sz w:val="24"/>
      <w:szCs w:val="24"/>
    </w:rPr>
  </w:style>
  <w:style w:type="character" w:customStyle="1" w:styleId="BodyTextIndent2Char">
    <w:name w:val="Body Text Indent 2 Char"/>
    <w:basedOn w:val="DefaultParagraphFont"/>
    <w:rPr>
      <w:rFonts w:ascii="Times New Roman" w:eastAsia="Times New Roman" w:hAnsi="Times New Roman"/>
      <w:sz w:val="24"/>
      <w:szCs w:val="20"/>
      <w:lang w:val="en-AU"/>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80"/>
      <w:u w:val="single"/>
    </w:rPr>
  </w:style>
  <w:style w:type="paragraph" w:customStyle="1" w:styleId="1Lgumam">
    <w:name w:val="1. Līgumam"/>
    <w:basedOn w:val="Normal"/>
    <w:qFormat/>
    <w:rsid w:val="00356FB8"/>
    <w:pPr>
      <w:numPr>
        <w:numId w:val="8"/>
      </w:numPr>
      <w:suppressAutoHyphens/>
      <w:spacing w:before="120" w:after="120" w:line="276" w:lineRule="auto"/>
      <w:jc w:val="center"/>
    </w:pPr>
    <w:rPr>
      <w:rFonts w:ascii="Times New Roman" w:hAnsi="Times New Roman"/>
      <w:b/>
      <w:sz w:val="24"/>
      <w:szCs w:val="24"/>
    </w:rPr>
  </w:style>
  <w:style w:type="paragraph" w:customStyle="1" w:styleId="11Lgumam">
    <w:name w:val="1.1. Līgumam"/>
    <w:basedOn w:val="Normal"/>
    <w:link w:val="11LgumamChar"/>
    <w:qFormat/>
    <w:rsid w:val="00356FB8"/>
    <w:pPr>
      <w:numPr>
        <w:ilvl w:val="1"/>
        <w:numId w:val="8"/>
      </w:numPr>
      <w:suppressAutoHyphens/>
      <w:spacing w:after="200"/>
      <w:ind w:left="567" w:hanging="567"/>
      <w:jc w:val="both"/>
    </w:pPr>
    <w:rPr>
      <w:rFonts w:ascii="Times New Roman" w:hAnsi="Times New Roman"/>
      <w:sz w:val="24"/>
      <w:szCs w:val="24"/>
    </w:rPr>
  </w:style>
  <w:style w:type="character" w:customStyle="1" w:styleId="11LgumamChar">
    <w:name w:val="1.1. Līgumam Char"/>
    <w:link w:val="11Lgumam"/>
    <w:rsid w:val="00356FB8"/>
    <w:rPr>
      <w:rFonts w:ascii="Times New Roman" w:hAnsi="Times New Roman"/>
      <w:sz w:val="24"/>
      <w:szCs w:val="24"/>
    </w:rPr>
  </w:style>
  <w:style w:type="paragraph" w:customStyle="1" w:styleId="111Lgumam">
    <w:name w:val="1.1.1. Līgumam"/>
    <w:basedOn w:val="Normal"/>
    <w:link w:val="111LgumamChar"/>
    <w:qFormat/>
    <w:rsid w:val="00356FB8"/>
    <w:pPr>
      <w:numPr>
        <w:ilvl w:val="2"/>
        <w:numId w:val="8"/>
      </w:numPr>
      <w:suppressAutoHyphens/>
      <w:spacing w:after="200" w:line="276" w:lineRule="auto"/>
      <w:ind w:left="1560" w:hanging="993"/>
      <w:jc w:val="both"/>
    </w:pPr>
    <w:rPr>
      <w:rFonts w:ascii="Times New Roman" w:hAnsi="Times New Roman"/>
      <w:sz w:val="24"/>
      <w:szCs w:val="24"/>
    </w:rPr>
  </w:style>
  <w:style w:type="paragraph" w:customStyle="1" w:styleId="1111lgumam">
    <w:name w:val="1.1.1.1. līgumam"/>
    <w:basedOn w:val="Normal"/>
    <w:qFormat/>
    <w:rsid w:val="00356FB8"/>
    <w:pPr>
      <w:numPr>
        <w:ilvl w:val="3"/>
        <w:numId w:val="8"/>
      </w:numPr>
      <w:suppressAutoHyphens/>
      <w:spacing w:after="200" w:line="276" w:lineRule="auto"/>
      <w:jc w:val="both"/>
    </w:pPr>
    <w:rPr>
      <w:rFonts w:ascii="Times New Roman" w:hAnsi="Times New Roman"/>
      <w:sz w:val="24"/>
      <w:szCs w:val="24"/>
    </w:rPr>
  </w:style>
  <w:style w:type="character" w:customStyle="1" w:styleId="111LgumamChar">
    <w:name w:val="1.1.1. Līgumam Char"/>
    <w:link w:val="111Lgumam"/>
    <w:rsid w:val="00356F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hyperlink" Target="http://www.rigasveseliba.lv/"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rnparvaldnieks.lv/" TargetMode="External"/><Relationship Id="rId12" Type="http://schemas.openxmlformats.org/officeDocument/2006/relationships/hyperlink" Target="http://www.rigasveseliba.lv/"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gasveselib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igasveseliba.lv/" TargetMode="External"/><Relationship Id="rId23" Type="http://schemas.openxmlformats.org/officeDocument/2006/relationships/fontTable" Target="fontTable.xml"/><Relationship Id="rId10" Type="http://schemas.openxmlformats.org/officeDocument/2006/relationships/hyperlink" Target="http://www.rigasveseliba.lv/"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rnparvaldnieks.lv/" TargetMode="External"/><Relationship Id="rId14" Type="http://schemas.openxmlformats.org/officeDocument/2006/relationships/hyperlink" Target="http://www.rigasveseliba.lv/" TargetMode="External"/><Relationship Id="rId22" Type="http://schemas.openxmlformats.org/officeDocument/2006/relationships/hyperlink" Target="mailto:kristina.viksna@rn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13614</Words>
  <Characters>7761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Alīna Slobodova</cp:lastModifiedBy>
  <cp:revision>19</cp:revision>
  <cp:lastPrinted>2017-05-15T14:17:00Z</cp:lastPrinted>
  <dcterms:created xsi:type="dcterms:W3CDTF">2018-04-03T05:56:00Z</dcterms:created>
  <dcterms:modified xsi:type="dcterms:W3CDTF">2018-04-24T11:05:00Z</dcterms:modified>
</cp:coreProperties>
</file>